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0E31E" w14:textId="77777777" w:rsidR="00C85D23" w:rsidRPr="00C85D23" w:rsidRDefault="00C85D23" w:rsidP="00C85D23">
      <w:pPr>
        <w:autoSpaceDE w:val="0"/>
        <w:autoSpaceDN w:val="0"/>
        <w:adjustRightInd w:val="0"/>
        <w:spacing w:after="0" w:line="360" w:lineRule="auto"/>
        <w:rPr>
          <w:rFonts w:ascii="Arial" w:hAnsi="Arial" w:cs="Arial"/>
          <w:b/>
          <w:sz w:val="44"/>
          <w:szCs w:val="44"/>
        </w:rPr>
      </w:pPr>
      <w:r w:rsidRPr="00C85D23">
        <w:rPr>
          <w:rFonts w:ascii="Arial" w:hAnsi="Arial" w:cs="Arial"/>
          <w:b/>
          <w:sz w:val="44"/>
          <w:szCs w:val="44"/>
        </w:rPr>
        <w:t>Trockenheit setzt Getreideernte stark zu</w:t>
      </w:r>
      <w:r w:rsidRPr="00C85D23" w:rsidDel="002C4F70">
        <w:rPr>
          <w:rFonts w:ascii="Arial" w:hAnsi="Arial" w:cs="Arial"/>
          <w:b/>
          <w:sz w:val="44"/>
          <w:szCs w:val="44"/>
        </w:rPr>
        <w:t xml:space="preserve"> </w:t>
      </w:r>
    </w:p>
    <w:p w14:paraId="47F56AFF" w14:textId="3CE1F036" w:rsidR="00C85D23" w:rsidRPr="00C85D23" w:rsidRDefault="00C85D23" w:rsidP="00610DAB">
      <w:pPr>
        <w:autoSpaceDE w:val="0"/>
        <w:autoSpaceDN w:val="0"/>
        <w:adjustRightInd w:val="0"/>
        <w:spacing w:after="0" w:line="360" w:lineRule="auto"/>
        <w:rPr>
          <w:rFonts w:ascii="Arial" w:hAnsi="Arial" w:cs="Arial"/>
          <w:b/>
          <w:sz w:val="36"/>
          <w:szCs w:val="36"/>
        </w:rPr>
      </w:pPr>
      <w:r w:rsidRPr="00C85D23">
        <w:rPr>
          <w:rFonts w:ascii="Arial" w:hAnsi="Arial" w:cs="Arial"/>
          <w:b/>
          <w:sz w:val="36"/>
          <w:szCs w:val="36"/>
        </w:rPr>
        <w:t xml:space="preserve">Rund 20 % geringere Erntemenge </w:t>
      </w:r>
    </w:p>
    <w:p w14:paraId="31AA4D6B" w14:textId="77777777" w:rsidR="002C4F70" w:rsidRDefault="002C4F70" w:rsidP="00610DAB">
      <w:pPr>
        <w:autoSpaceDE w:val="0"/>
        <w:autoSpaceDN w:val="0"/>
        <w:adjustRightInd w:val="0"/>
        <w:spacing w:after="0" w:line="360" w:lineRule="auto"/>
        <w:rPr>
          <w:rFonts w:ascii="Arial" w:eastAsia="Times New Roman" w:hAnsi="Arial" w:cs="Arial"/>
          <w:sz w:val="24"/>
          <w:szCs w:val="24"/>
          <w:lang w:eastAsia="de-AT"/>
        </w:rPr>
      </w:pPr>
      <w:bookmarkStart w:id="0" w:name="_Hlk204606560"/>
    </w:p>
    <w:p w14:paraId="54C23284" w14:textId="53D384C4" w:rsidR="009775FC" w:rsidRDefault="009775FC" w:rsidP="00610DAB">
      <w:pPr>
        <w:autoSpaceDE w:val="0"/>
        <w:autoSpaceDN w:val="0"/>
        <w:adjustRightInd w:val="0"/>
        <w:spacing w:after="0" w:line="360" w:lineRule="auto"/>
        <w:rPr>
          <w:rFonts w:ascii="Arial" w:eastAsia="Times New Roman" w:hAnsi="Arial" w:cs="Arial"/>
          <w:sz w:val="24"/>
          <w:szCs w:val="24"/>
          <w:lang w:eastAsia="de-AT"/>
        </w:rPr>
      </w:pPr>
      <w:r w:rsidRPr="009775FC">
        <w:rPr>
          <w:rFonts w:ascii="Arial" w:eastAsia="Times New Roman" w:hAnsi="Arial" w:cs="Arial"/>
          <w:sz w:val="24"/>
          <w:szCs w:val="24"/>
          <w:lang w:eastAsia="de-AT"/>
        </w:rPr>
        <w:t>„Hitze und anhaltende Trockenphasen haben die Getreideernte 2026 stark ge</w:t>
      </w:r>
      <w:r w:rsidR="00BE1DA6">
        <w:rPr>
          <w:rFonts w:ascii="Arial" w:eastAsia="Times New Roman" w:hAnsi="Arial" w:cs="Arial"/>
          <w:sz w:val="24"/>
          <w:szCs w:val="24"/>
          <w:lang w:eastAsia="de-AT"/>
        </w:rPr>
        <w:t>prägt</w:t>
      </w:r>
      <w:r w:rsidRPr="009775FC">
        <w:rPr>
          <w:rFonts w:ascii="Arial" w:eastAsia="Times New Roman" w:hAnsi="Arial" w:cs="Arial"/>
          <w:sz w:val="24"/>
          <w:szCs w:val="24"/>
          <w:lang w:eastAsia="de-AT"/>
        </w:rPr>
        <w:t>. Mit rund 2,</w:t>
      </w:r>
      <w:r w:rsidR="00BE386E">
        <w:rPr>
          <w:rFonts w:ascii="Arial" w:eastAsia="Times New Roman" w:hAnsi="Arial" w:cs="Arial"/>
          <w:sz w:val="24"/>
          <w:szCs w:val="24"/>
          <w:lang w:eastAsia="de-AT"/>
        </w:rPr>
        <w:t>5</w:t>
      </w:r>
      <w:r w:rsidRPr="009775FC">
        <w:rPr>
          <w:rFonts w:ascii="Arial" w:eastAsia="Times New Roman" w:hAnsi="Arial" w:cs="Arial"/>
          <w:sz w:val="24"/>
          <w:szCs w:val="24"/>
          <w:lang w:eastAsia="de-AT"/>
        </w:rPr>
        <w:t xml:space="preserve"> Millionen Tonnen liegt die Getreideproduktion ohne Mais um </w:t>
      </w:r>
      <w:r w:rsidR="00BE386E">
        <w:rPr>
          <w:rFonts w:ascii="Arial" w:eastAsia="Times New Roman" w:hAnsi="Arial" w:cs="Arial"/>
          <w:sz w:val="24"/>
          <w:szCs w:val="24"/>
          <w:lang w:eastAsia="de-AT"/>
        </w:rPr>
        <w:t>19,0</w:t>
      </w:r>
      <w:r w:rsidRPr="009775FC">
        <w:rPr>
          <w:rFonts w:ascii="Arial" w:eastAsia="Times New Roman" w:hAnsi="Arial" w:cs="Arial"/>
          <w:sz w:val="24"/>
          <w:szCs w:val="24"/>
          <w:lang w:eastAsia="de-AT"/>
        </w:rPr>
        <w:t xml:space="preserve"> % unter dem guten Vorjahreswert und um </w:t>
      </w:r>
      <w:r w:rsidR="00BE386E">
        <w:rPr>
          <w:rFonts w:ascii="Arial" w:eastAsia="Times New Roman" w:hAnsi="Arial" w:cs="Arial"/>
          <w:sz w:val="24"/>
          <w:szCs w:val="24"/>
          <w:lang w:eastAsia="de-AT"/>
        </w:rPr>
        <w:t>14,4</w:t>
      </w:r>
      <w:r w:rsidRPr="009775FC">
        <w:rPr>
          <w:rFonts w:ascii="Arial" w:eastAsia="Times New Roman" w:hAnsi="Arial" w:cs="Arial"/>
          <w:sz w:val="24"/>
          <w:szCs w:val="24"/>
          <w:lang w:eastAsia="de-AT"/>
        </w:rPr>
        <w:t xml:space="preserve"> % unter dem langjährigen Durchschnitt. Die Witterung hat damit deutliche Spuren bei den Erträgen hinterlassen“, informiert </w:t>
      </w:r>
      <w:r w:rsidRPr="00D95AED">
        <w:rPr>
          <w:rFonts w:ascii="Arial" w:eastAsia="Times New Roman" w:hAnsi="Arial" w:cs="Arial"/>
          <w:b/>
          <w:bCs/>
          <w:sz w:val="24"/>
          <w:szCs w:val="24"/>
          <w:lang w:eastAsia="de-AT"/>
        </w:rPr>
        <w:t>DI Günter Griesmayr</w:t>
      </w:r>
      <w:r w:rsidRPr="009775FC">
        <w:rPr>
          <w:rFonts w:ascii="Arial" w:eastAsia="Times New Roman" w:hAnsi="Arial" w:cs="Arial"/>
          <w:sz w:val="24"/>
          <w:szCs w:val="24"/>
          <w:lang w:eastAsia="de-AT"/>
        </w:rPr>
        <w:t>, Vorstandsvorsitzender der Agrarmarkt Austria.</w:t>
      </w:r>
    </w:p>
    <w:bookmarkEnd w:id="0"/>
    <w:p w14:paraId="7A949B9B" w14:textId="77777777" w:rsidR="00E75708" w:rsidRDefault="00E75708" w:rsidP="00543E07">
      <w:pPr>
        <w:autoSpaceDE w:val="0"/>
        <w:autoSpaceDN w:val="0"/>
        <w:adjustRightInd w:val="0"/>
        <w:spacing w:after="0" w:line="360" w:lineRule="auto"/>
        <w:rPr>
          <w:rFonts w:ascii="Arial" w:eastAsia="Times New Roman" w:hAnsi="Arial" w:cs="Arial"/>
          <w:sz w:val="24"/>
          <w:szCs w:val="24"/>
          <w:lang w:eastAsia="de-AT"/>
        </w:rPr>
      </w:pPr>
    </w:p>
    <w:p w14:paraId="509248C4" w14:textId="77777777" w:rsidR="00DF7F21" w:rsidRDefault="00E75708" w:rsidP="00543E07">
      <w:pPr>
        <w:autoSpaceDE w:val="0"/>
        <w:autoSpaceDN w:val="0"/>
        <w:adjustRightInd w:val="0"/>
        <w:spacing w:after="0" w:line="360" w:lineRule="auto"/>
        <w:rPr>
          <w:rFonts w:ascii="Arial" w:eastAsia="Times New Roman" w:hAnsi="Arial" w:cs="Arial"/>
          <w:sz w:val="24"/>
          <w:szCs w:val="24"/>
          <w:lang w:eastAsia="de-AT"/>
        </w:rPr>
      </w:pPr>
      <w:r w:rsidRPr="00E75708">
        <w:rPr>
          <w:rFonts w:ascii="Arial" w:eastAsia="Times New Roman" w:hAnsi="Arial" w:cs="Arial"/>
          <w:sz w:val="24"/>
          <w:szCs w:val="24"/>
          <w:lang w:eastAsia="de-AT"/>
        </w:rPr>
        <w:t>Die prognostizierte Gesamtproduktion (</w:t>
      </w:r>
      <w:r w:rsidR="00256D94">
        <w:rPr>
          <w:rFonts w:ascii="Arial" w:eastAsia="Times New Roman" w:hAnsi="Arial" w:cs="Arial"/>
          <w:sz w:val="24"/>
          <w:szCs w:val="24"/>
          <w:lang w:eastAsia="de-AT"/>
        </w:rPr>
        <w:t>inkl.</w:t>
      </w:r>
      <w:r w:rsidR="00256D94" w:rsidRPr="00E75708">
        <w:rPr>
          <w:rFonts w:ascii="Arial" w:eastAsia="Times New Roman" w:hAnsi="Arial" w:cs="Arial"/>
          <w:sz w:val="24"/>
          <w:szCs w:val="24"/>
          <w:lang w:eastAsia="de-AT"/>
        </w:rPr>
        <w:t xml:space="preserve"> </w:t>
      </w:r>
      <w:r w:rsidR="00256D94">
        <w:rPr>
          <w:rFonts w:ascii="Arial" w:eastAsia="Times New Roman" w:hAnsi="Arial" w:cs="Arial"/>
          <w:sz w:val="24"/>
          <w:szCs w:val="24"/>
          <w:lang w:eastAsia="de-AT"/>
        </w:rPr>
        <w:t>Körnerm</w:t>
      </w:r>
      <w:r w:rsidRPr="00E75708">
        <w:rPr>
          <w:rFonts w:ascii="Arial" w:eastAsia="Times New Roman" w:hAnsi="Arial" w:cs="Arial"/>
          <w:sz w:val="24"/>
          <w:szCs w:val="24"/>
          <w:lang w:eastAsia="de-AT"/>
        </w:rPr>
        <w:t xml:space="preserve">ais) wird heuer mit </w:t>
      </w:r>
      <w:r w:rsidR="00C94C6E">
        <w:rPr>
          <w:rFonts w:ascii="Arial" w:eastAsia="Times New Roman" w:hAnsi="Arial" w:cs="Arial"/>
          <w:sz w:val="24"/>
          <w:szCs w:val="24"/>
          <w:lang w:eastAsia="de-AT"/>
        </w:rPr>
        <w:t>4,5</w:t>
      </w:r>
      <w:r w:rsidRPr="00E75708">
        <w:rPr>
          <w:rFonts w:ascii="Arial" w:eastAsia="Times New Roman" w:hAnsi="Arial" w:cs="Arial"/>
          <w:sz w:val="24"/>
          <w:szCs w:val="24"/>
          <w:lang w:eastAsia="de-AT"/>
        </w:rPr>
        <w:t xml:space="preserve"> Mio. t das Vorjahr</w:t>
      </w:r>
      <w:r w:rsidR="00256D94">
        <w:rPr>
          <w:rFonts w:ascii="Arial" w:eastAsia="Times New Roman" w:hAnsi="Arial" w:cs="Arial"/>
          <w:sz w:val="24"/>
          <w:szCs w:val="24"/>
          <w:lang w:eastAsia="de-AT"/>
        </w:rPr>
        <w:t>esergebnis</w:t>
      </w:r>
      <w:r w:rsidRPr="00E75708">
        <w:rPr>
          <w:rFonts w:ascii="Arial" w:eastAsia="Times New Roman" w:hAnsi="Arial" w:cs="Arial"/>
          <w:sz w:val="24"/>
          <w:szCs w:val="24"/>
          <w:lang w:eastAsia="de-AT"/>
        </w:rPr>
        <w:t xml:space="preserve"> </w:t>
      </w:r>
      <w:r>
        <w:rPr>
          <w:rFonts w:ascii="Arial" w:eastAsia="Times New Roman" w:hAnsi="Arial" w:cs="Arial"/>
          <w:sz w:val="24"/>
          <w:szCs w:val="24"/>
          <w:lang w:eastAsia="de-AT"/>
        </w:rPr>
        <w:t xml:space="preserve">deutlich </w:t>
      </w:r>
      <w:r w:rsidR="00256D94">
        <w:rPr>
          <w:rFonts w:ascii="Arial" w:eastAsia="Times New Roman" w:hAnsi="Arial" w:cs="Arial"/>
          <w:sz w:val="24"/>
          <w:szCs w:val="24"/>
          <w:lang w:eastAsia="de-AT"/>
        </w:rPr>
        <w:t>unterschreiten (</w:t>
      </w:r>
      <w:r w:rsidR="00C94C6E">
        <w:rPr>
          <w:rFonts w:ascii="Arial" w:eastAsia="Times New Roman" w:hAnsi="Arial" w:cs="Arial"/>
          <w:sz w:val="24"/>
          <w:szCs w:val="24"/>
          <w:lang w:eastAsia="de-AT"/>
        </w:rPr>
        <w:t>-18,4</w:t>
      </w:r>
      <w:r w:rsidR="00C90C19">
        <w:rPr>
          <w:rFonts w:ascii="Arial" w:eastAsia="Times New Roman" w:hAnsi="Arial" w:cs="Arial"/>
          <w:sz w:val="24"/>
          <w:szCs w:val="24"/>
          <w:lang w:eastAsia="de-AT"/>
        </w:rPr>
        <w:t xml:space="preserve"> </w:t>
      </w:r>
      <w:r w:rsidR="00256D94">
        <w:rPr>
          <w:rFonts w:ascii="Arial" w:eastAsia="Times New Roman" w:hAnsi="Arial" w:cs="Arial"/>
          <w:sz w:val="24"/>
          <w:szCs w:val="24"/>
          <w:lang w:eastAsia="de-AT"/>
        </w:rPr>
        <w:t xml:space="preserve">%) </w:t>
      </w:r>
      <w:r w:rsidR="00B22469">
        <w:rPr>
          <w:rFonts w:ascii="Arial" w:eastAsia="Times New Roman" w:hAnsi="Arial" w:cs="Arial"/>
          <w:sz w:val="24"/>
          <w:szCs w:val="24"/>
          <w:lang w:eastAsia="de-AT"/>
        </w:rPr>
        <w:t xml:space="preserve">und ist als </w:t>
      </w:r>
      <w:r w:rsidR="00E50857">
        <w:rPr>
          <w:rFonts w:ascii="Arial" w:eastAsia="Times New Roman" w:hAnsi="Arial" w:cs="Arial"/>
          <w:sz w:val="24"/>
          <w:szCs w:val="24"/>
          <w:lang w:eastAsia="de-AT"/>
        </w:rPr>
        <w:t>unter</w:t>
      </w:r>
      <w:r w:rsidR="00B22469">
        <w:rPr>
          <w:rFonts w:ascii="Arial" w:eastAsia="Times New Roman" w:hAnsi="Arial" w:cs="Arial"/>
          <w:sz w:val="24"/>
          <w:szCs w:val="24"/>
          <w:lang w:eastAsia="de-AT"/>
        </w:rPr>
        <w:t xml:space="preserve">durchschnittliche </w:t>
      </w:r>
      <w:r w:rsidR="000B2807">
        <w:rPr>
          <w:rFonts w:ascii="Arial" w:eastAsia="Times New Roman" w:hAnsi="Arial" w:cs="Arial"/>
          <w:sz w:val="24"/>
          <w:szCs w:val="24"/>
          <w:lang w:eastAsia="de-AT"/>
        </w:rPr>
        <w:t xml:space="preserve">Ernte </w:t>
      </w:r>
      <w:r w:rsidR="00E50857">
        <w:rPr>
          <w:rFonts w:ascii="Arial" w:eastAsia="Times New Roman" w:hAnsi="Arial" w:cs="Arial"/>
          <w:sz w:val="24"/>
          <w:szCs w:val="24"/>
          <w:lang w:eastAsia="de-AT"/>
        </w:rPr>
        <w:t>einzuordnen</w:t>
      </w:r>
      <w:r w:rsidR="00B22469">
        <w:rPr>
          <w:rFonts w:ascii="Arial" w:eastAsia="Times New Roman" w:hAnsi="Arial" w:cs="Arial"/>
          <w:sz w:val="24"/>
          <w:szCs w:val="24"/>
          <w:lang w:eastAsia="de-AT"/>
        </w:rPr>
        <w:t xml:space="preserve"> (</w:t>
      </w:r>
      <w:r w:rsidR="00C94C6E">
        <w:rPr>
          <w:rFonts w:ascii="Arial" w:eastAsia="Times New Roman" w:hAnsi="Arial" w:cs="Arial"/>
          <w:sz w:val="24"/>
          <w:szCs w:val="24"/>
          <w:lang w:eastAsia="de-AT"/>
        </w:rPr>
        <w:t>-12,2</w:t>
      </w:r>
      <w:r w:rsidR="00337BEB">
        <w:rPr>
          <w:rFonts w:ascii="Arial" w:eastAsia="Times New Roman" w:hAnsi="Arial" w:cs="Arial"/>
          <w:sz w:val="24"/>
          <w:szCs w:val="24"/>
          <w:lang w:eastAsia="de-AT"/>
        </w:rPr>
        <w:t xml:space="preserve"> </w:t>
      </w:r>
      <w:r w:rsidR="00256D94">
        <w:rPr>
          <w:rFonts w:ascii="Arial" w:eastAsia="Times New Roman" w:hAnsi="Arial" w:cs="Arial"/>
          <w:sz w:val="24"/>
          <w:szCs w:val="24"/>
          <w:lang w:eastAsia="de-AT"/>
        </w:rPr>
        <w:t>%</w:t>
      </w:r>
      <w:r w:rsidR="000C2AEB">
        <w:rPr>
          <w:rFonts w:ascii="Arial" w:eastAsia="Times New Roman" w:hAnsi="Arial" w:cs="Arial"/>
          <w:sz w:val="24"/>
          <w:szCs w:val="24"/>
          <w:lang w:eastAsia="de-AT"/>
        </w:rPr>
        <w:t xml:space="preserve"> </w:t>
      </w:r>
      <w:r w:rsidR="00256D94" w:rsidRPr="00256D94">
        <w:rPr>
          <w:rFonts w:ascii="Arial" w:eastAsia="Times New Roman" w:hAnsi="Arial" w:cs="Arial"/>
          <w:sz w:val="24"/>
          <w:szCs w:val="24"/>
          <w:lang w:eastAsia="de-AT"/>
        </w:rPr>
        <w:t>gegenüber dem langjährigen Mittel</w:t>
      </w:r>
      <w:r w:rsidR="00B22469">
        <w:rPr>
          <w:rFonts w:ascii="Arial" w:eastAsia="Times New Roman" w:hAnsi="Arial" w:cs="Arial"/>
          <w:sz w:val="24"/>
          <w:szCs w:val="24"/>
          <w:lang w:eastAsia="de-AT"/>
        </w:rPr>
        <w:t>)</w:t>
      </w:r>
      <w:r w:rsidR="00256D94">
        <w:rPr>
          <w:rFonts w:ascii="Arial" w:eastAsia="Times New Roman" w:hAnsi="Arial" w:cs="Arial"/>
          <w:sz w:val="24"/>
          <w:szCs w:val="24"/>
          <w:lang w:eastAsia="de-AT"/>
        </w:rPr>
        <w:t>.</w:t>
      </w:r>
      <w:r w:rsidR="00E50857">
        <w:rPr>
          <w:rFonts w:ascii="Arial" w:eastAsia="Times New Roman" w:hAnsi="Arial" w:cs="Arial"/>
          <w:sz w:val="24"/>
          <w:szCs w:val="24"/>
          <w:lang w:eastAsia="de-AT"/>
        </w:rPr>
        <w:t xml:space="preserve"> </w:t>
      </w:r>
      <w:r w:rsidR="00256D94">
        <w:rPr>
          <w:rFonts w:ascii="Arial" w:eastAsia="Times New Roman" w:hAnsi="Arial" w:cs="Arial"/>
          <w:sz w:val="24"/>
          <w:szCs w:val="24"/>
          <w:lang w:eastAsia="de-AT"/>
        </w:rPr>
        <w:t xml:space="preserve">Die </w:t>
      </w:r>
      <w:r w:rsidR="00154F7F">
        <w:rPr>
          <w:rFonts w:ascii="Arial" w:eastAsia="Times New Roman" w:hAnsi="Arial" w:cs="Arial"/>
          <w:sz w:val="24"/>
          <w:szCs w:val="24"/>
          <w:lang w:eastAsia="de-AT"/>
        </w:rPr>
        <w:t xml:space="preserve">niedrigere </w:t>
      </w:r>
      <w:r w:rsidR="00E50857">
        <w:rPr>
          <w:rFonts w:ascii="Arial" w:eastAsia="Times New Roman" w:hAnsi="Arial" w:cs="Arial"/>
          <w:sz w:val="24"/>
          <w:szCs w:val="24"/>
          <w:lang w:eastAsia="de-AT"/>
        </w:rPr>
        <w:t xml:space="preserve">Ertragsprognose für </w:t>
      </w:r>
      <w:r w:rsidR="00256D94">
        <w:rPr>
          <w:rFonts w:ascii="Arial" w:eastAsia="Times New Roman" w:hAnsi="Arial" w:cs="Arial"/>
          <w:sz w:val="24"/>
          <w:szCs w:val="24"/>
          <w:lang w:eastAsia="de-AT"/>
        </w:rPr>
        <w:t xml:space="preserve">Körnermais kann </w:t>
      </w:r>
      <w:r w:rsidR="00E50857">
        <w:rPr>
          <w:rFonts w:ascii="Arial" w:eastAsia="Times New Roman" w:hAnsi="Arial" w:cs="Arial"/>
          <w:sz w:val="24"/>
          <w:szCs w:val="24"/>
          <w:lang w:eastAsia="de-AT"/>
        </w:rPr>
        <w:t>durch die ausgedehnte Körnermaisfläche</w:t>
      </w:r>
      <w:r w:rsidR="00DF7F21">
        <w:rPr>
          <w:rFonts w:ascii="Arial" w:eastAsia="Times New Roman" w:hAnsi="Arial" w:cs="Arial"/>
          <w:sz w:val="24"/>
          <w:szCs w:val="24"/>
          <w:lang w:eastAsia="de-AT"/>
        </w:rPr>
        <w:t xml:space="preserve"> </w:t>
      </w:r>
    </w:p>
    <w:p w14:paraId="07079FA6" w14:textId="00D6EEC2" w:rsidR="00154F7F" w:rsidRDefault="00B750BC" w:rsidP="00543E07">
      <w:pPr>
        <w:autoSpaceDE w:val="0"/>
        <w:autoSpaceDN w:val="0"/>
        <w:adjustRightInd w:val="0"/>
        <w:spacing w:after="0" w:line="360" w:lineRule="auto"/>
        <w:rPr>
          <w:rFonts w:ascii="Arial" w:eastAsia="Times New Roman" w:hAnsi="Arial" w:cs="Arial"/>
          <w:sz w:val="24"/>
          <w:szCs w:val="24"/>
          <w:lang w:eastAsia="de-AT"/>
        </w:rPr>
      </w:pPr>
      <w:r>
        <w:rPr>
          <w:rFonts w:ascii="Arial" w:eastAsia="Times New Roman" w:hAnsi="Arial" w:cs="Arial"/>
          <w:sz w:val="24"/>
          <w:szCs w:val="24"/>
          <w:lang w:eastAsia="de-AT"/>
        </w:rPr>
        <w:t xml:space="preserve">(+1,9 %) </w:t>
      </w:r>
      <w:r w:rsidR="00E50857">
        <w:rPr>
          <w:rFonts w:ascii="Arial" w:eastAsia="Times New Roman" w:hAnsi="Arial" w:cs="Arial"/>
          <w:sz w:val="24"/>
          <w:szCs w:val="24"/>
          <w:lang w:eastAsia="de-AT"/>
        </w:rPr>
        <w:t>nur geringfügig ausgeglichen werden.</w:t>
      </w:r>
    </w:p>
    <w:p w14:paraId="6DBDFA52" w14:textId="77777777" w:rsidR="00AC3713" w:rsidRDefault="00AC3713" w:rsidP="00543E07">
      <w:pPr>
        <w:autoSpaceDE w:val="0"/>
        <w:autoSpaceDN w:val="0"/>
        <w:adjustRightInd w:val="0"/>
        <w:spacing w:after="0" w:line="360" w:lineRule="auto"/>
        <w:rPr>
          <w:rFonts w:ascii="Arial" w:eastAsia="Times New Roman" w:hAnsi="Arial" w:cs="Arial"/>
          <w:sz w:val="24"/>
          <w:szCs w:val="24"/>
          <w:lang w:eastAsia="de-AT"/>
        </w:rPr>
      </w:pPr>
    </w:p>
    <w:p w14:paraId="7C6F570E" w14:textId="64A3198C" w:rsidR="001759E9" w:rsidRPr="001759E9" w:rsidRDefault="001759E9" w:rsidP="001759E9">
      <w:pPr>
        <w:autoSpaceDE w:val="0"/>
        <w:autoSpaceDN w:val="0"/>
        <w:adjustRightInd w:val="0"/>
        <w:spacing w:after="0" w:line="360" w:lineRule="auto"/>
        <w:rPr>
          <w:rFonts w:ascii="Arial" w:eastAsia="Times New Roman" w:hAnsi="Arial" w:cs="Arial"/>
          <w:sz w:val="24"/>
          <w:szCs w:val="24"/>
          <w:lang w:eastAsia="de-AT"/>
        </w:rPr>
      </w:pPr>
      <w:r w:rsidRPr="001759E9">
        <w:rPr>
          <w:rFonts w:ascii="Arial" w:eastAsia="Times New Roman" w:hAnsi="Arial" w:cs="Arial"/>
          <w:b/>
          <w:bCs/>
          <w:sz w:val="24"/>
          <w:szCs w:val="24"/>
          <w:lang w:eastAsia="de-AT"/>
        </w:rPr>
        <w:t xml:space="preserve">Getreidefläche </w:t>
      </w:r>
      <w:r w:rsidR="00E50857">
        <w:rPr>
          <w:rFonts w:ascii="Arial" w:eastAsia="Times New Roman" w:hAnsi="Arial" w:cs="Arial"/>
          <w:b/>
          <w:bCs/>
          <w:sz w:val="24"/>
          <w:szCs w:val="24"/>
          <w:lang w:eastAsia="de-AT"/>
        </w:rPr>
        <w:t>erneut auf historischem Tief</w:t>
      </w:r>
      <w:r w:rsidRPr="001759E9">
        <w:rPr>
          <w:rFonts w:ascii="Arial" w:eastAsia="Times New Roman" w:hAnsi="Arial" w:cs="Arial"/>
          <w:b/>
          <w:bCs/>
          <w:sz w:val="24"/>
          <w:szCs w:val="24"/>
          <w:lang w:eastAsia="de-AT"/>
        </w:rPr>
        <w:t xml:space="preserve"> – Maisfläche </w:t>
      </w:r>
      <w:r w:rsidR="00B750BC">
        <w:rPr>
          <w:rFonts w:ascii="Arial" w:eastAsia="Times New Roman" w:hAnsi="Arial" w:cs="Arial"/>
          <w:b/>
          <w:bCs/>
          <w:sz w:val="24"/>
          <w:szCs w:val="24"/>
          <w:lang w:eastAsia="de-AT"/>
        </w:rPr>
        <w:t>auf Langzeithoch</w:t>
      </w:r>
    </w:p>
    <w:p w14:paraId="4BC17FED" w14:textId="2E85E0B6" w:rsidR="006632FB" w:rsidRDefault="001759E9" w:rsidP="009775FC">
      <w:pPr>
        <w:pStyle w:val="Default"/>
        <w:spacing w:line="360" w:lineRule="auto"/>
        <w:rPr>
          <w:lang w:eastAsia="de-AT"/>
        </w:rPr>
      </w:pPr>
      <w:r w:rsidRPr="001759E9">
        <w:rPr>
          <w:rFonts w:eastAsia="Times New Roman"/>
          <w:lang w:eastAsia="de-AT"/>
        </w:rPr>
        <w:t xml:space="preserve">Die diesjährige Getreidefläche (ohne Mais) schrumpft auf nur mehr </w:t>
      </w:r>
      <w:r w:rsidR="000E70D0">
        <w:rPr>
          <w:rFonts w:eastAsia="Times New Roman"/>
          <w:lang w:eastAsia="de-AT"/>
        </w:rPr>
        <w:t>501.692</w:t>
      </w:r>
      <w:r w:rsidRPr="001759E9">
        <w:rPr>
          <w:rFonts w:eastAsia="Times New Roman"/>
          <w:lang w:eastAsia="de-AT"/>
        </w:rPr>
        <w:t xml:space="preserve"> </w:t>
      </w:r>
      <w:r w:rsidR="00BD1CFC">
        <w:rPr>
          <w:rFonts w:eastAsia="Times New Roman"/>
          <w:lang w:eastAsia="de-AT"/>
        </w:rPr>
        <w:t>ha</w:t>
      </w:r>
      <w:r w:rsidRPr="001759E9">
        <w:rPr>
          <w:rFonts w:eastAsia="Times New Roman"/>
          <w:lang w:eastAsia="de-AT"/>
        </w:rPr>
        <w:t xml:space="preserve"> und erreicht damit ein</w:t>
      </w:r>
      <w:r w:rsidR="006632FB">
        <w:rPr>
          <w:rFonts w:eastAsia="Times New Roman"/>
          <w:lang w:eastAsia="de-AT"/>
        </w:rPr>
        <w:t>en</w:t>
      </w:r>
      <w:r w:rsidRPr="001759E9">
        <w:rPr>
          <w:rFonts w:eastAsia="Times New Roman"/>
          <w:lang w:eastAsia="de-AT"/>
        </w:rPr>
        <w:t xml:space="preserve"> </w:t>
      </w:r>
      <w:r w:rsidR="006632FB" w:rsidRPr="001759E9">
        <w:rPr>
          <w:rFonts w:eastAsia="Times New Roman"/>
          <w:lang w:eastAsia="de-AT"/>
        </w:rPr>
        <w:t>historische</w:t>
      </w:r>
      <w:r w:rsidR="006632FB">
        <w:rPr>
          <w:rFonts w:eastAsia="Times New Roman"/>
          <w:lang w:eastAsia="de-AT"/>
        </w:rPr>
        <w:t>n</w:t>
      </w:r>
      <w:r w:rsidR="006632FB" w:rsidRPr="001759E9">
        <w:rPr>
          <w:rFonts w:eastAsia="Times New Roman"/>
          <w:lang w:eastAsia="de-AT"/>
        </w:rPr>
        <w:t xml:space="preserve"> </w:t>
      </w:r>
      <w:r w:rsidRPr="00A77E28">
        <w:rPr>
          <w:rFonts w:eastAsia="Times New Roman"/>
          <w:lang w:eastAsia="de-AT"/>
        </w:rPr>
        <w:t>Tief</w:t>
      </w:r>
      <w:r w:rsidR="006632FB">
        <w:rPr>
          <w:rFonts w:eastAsia="Times New Roman"/>
          <w:lang w:eastAsia="de-AT"/>
        </w:rPr>
        <w:t>stand</w:t>
      </w:r>
      <w:r w:rsidRPr="00A77E28">
        <w:rPr>
          <w:rFonts w:eastAsia="Times New Roman"/>
          <w:lang w:eastAsia="de-AT"/>
        </w:rPr>
        <w:t xml:space="preserve">. Hauptursache für </w:t>
      </w:r>
      <w:r w:rsidR="006632FB">
        <w:rPr>
          <w:rFonts w:eastAsia="Times New Roman"/>
          <w:lang w:eastAsia="de-AT"/>
        </w:rPr>
        <w:t xml:space="preserve">den Rückgang ist die deutlich kleinere Anbaufläche </w:t>
      </w:r>
      <w:r w:rsidR="001F3BDF">
        <w:rPr>
          <w:rFonts w:eastAsia="Times New Roman"/>
          <w:lang w:eastAsia="de-AT"/>
        </w:rPr>
        <w:t xml:space="preserve">der </w:t>
      </w:r>
      <w:r w:rsidR="006632FB">
        <w:rPr>
          <w:rFonts w:eastAsia="Times New Roman"/>
          <w:lang w:eastAsia="de-AT"/>
        </w:rPr>
        <w:t xml:space="preserve">wichtigsten Getreideart </w:t>
      </w:r>
      <w:r w:rsidR="001F3BDF" w:rsidRPr="00291537">
        <w:rPr>
          <w:rFonts w:eastAsia="Times New Roman"/>
          <w:b/>
          <w:bCs/>
          <w:lang w:eastAsia="de-AT"/>
        </w:rPr>
        <w:t>Weichweizen</w:t>
      </w:r>
      <w:r w:rsidR="006632FB">
        <w:rPr>
          <w:rFonts w:eastAsia="Times New Roman"/>
          <w:b/>
          <w:bCs/>
          <w:lang w:eastAsia="de-AT"/>
        </w:rPr>
        <w:t>.</w:t>
      </w:r>
      <w:r w:rsidR="000E70D0">
        <w:rPr>
          <w:rFonts w:eastAsia="Times New Roman"/>
          <w:lang w:eastAsia="de-AT"/>
        </w:rPr>
        <w:t xml:space="preserve"> </w:t>
      </w:r>
      <w:r w:rsidR="006632FB">
        <w:rPr>
          <w:rFonts w:eastAsia="Times New Roman"/>
          <w:lang w:eastAsia="de-AT"/>
        </w:rPr>
        <w:t>Gegenüber dem Vorjahr wurde d</w:t>
      </w:r>
      <w:r w:rsidR="001F3BDF">
        <w:rPr>
          <w:rFonts w:eastAsia="Times New Roman"/>
          <w:lang w:eastAsia="de-AT"/>
        </w:rPr>
        <w:t xml:space="preserve">ie </w:t>
      </w:r>
      <w:r w:rsidR="000E70D0" w:rsidRPr="000E70D0">
        <w:rPr>
          <w:rFonts w:eastAsia="Times New Roman"/>
          <w:lang w:eastAsia="de-AT"/>
        </w:rPr>
        <w:t>Weichweizen</w:t>
      </w:r>
      <w:r w:rsidR="000E70D0">
        <w:rPr>
          <w:rFonts w:eastAsia="Times New Roman"/>
          <w:lang w:eastAsia="de-AT"/>
        </w:rPr>
        <w:t xml:space="preserve">fläche um 4.948 ha </w:t>
      </w:r>
      <w:r w:rsidR="001F3BDF">
        <w:rPr>
          <w:rFonts w:eastAsia="Times New Roman"/>
          <w:lang w:eastAsia="de-AT"/>
        </w:rPr>
        <w:t>reduziert</w:t>
      </w:r>
      <w:r w:rsidR="000E70D0">
        <w:rPr>
          <w:rFonts w:eastAsia="Times New Roman"/>
          <w:lang w:eastAsia="de-AT"/>
        </w:rPr>
        <w:t xml:space="preserve">. </w:t>
      </w:r>
      <w:r w:rsidR="000E70D0" w:rsidRPr="001759E9">
        <w:rPr>
          <w:rFonts w:eastAsia="Times New Roman"/>
          <w:color w:val="auto"/>
          <w:lang w:eastAsia="de-AT"/>
        </w:rPr>
        <w:t xml:space="preserve">Mit einer </w:t>
      </w:r>
      <w:r w:rsidR="006632FB">
        <w:rPr>
          <w:rFonts w:eastAsia="Times New Roman"/>
          <w:color w:val="auto"/>
          <w:lang w:eastAsia="de-AT"/>
        </w:rPr>
        <w:t>Anbauf</w:t>
      </w:r>
      <w:r w:rsidR="000E70D0" w:rsidRPr="001759E9">
        <w:rPr>
          <w:rFonts w:eastAsia="Times New Roman"/>
          <w:color w:val="auto"/>
          <w:lang w:eastAsia="de-AT"/>
        </w:rPr>
        <w:t xml:space="preserve">läche von </w:t>
      </w:r>
      <w:r w:rsidR="000E70D0">
        <w:rPr>
          <w:rFonts w:eastAsia="Times New Roman"/>
          <w:color w:val="auto"/>
          <w:lang w:eastAsia="de-AT"/>
        </w:rPr>
        <w:t>236.822</w:t>
      </w:r>
      <w:r w:rsidR="000E70D0" w:rsidRPr="001759E9">
        <w:rPr>
          <w:rFonts w:eastAsia="Times New Roman"/>
          <w:color w:val="auto"/>
          <w:lang w:eastAsia="de-AT"/>
        </w:rPr>
        <w:t xml:space="preserve"> </w:t>
      </w:r>
      <w:r w:rsidR="000E70D0">
        <w:rPr>
          <w:rFonts w:eastAsia="Times New Roman"/>
          <w:color w:val="auto"/>
          <w:lang w:eastAsia="de-AT"/>
        </w:rPr>
        <w:t>ha</w:t>
      </w:r>
      <w:r w:rsidR="000E70D0" w:rsidRPr="001759E9">
        <w:rPr>
          <w:rFonts w:eastAsia="Times New Roman"/>
          <w:color w:val="auto"/>
          <w:lang w:eastAsia="de-AT"/>
        </w:rPr>
        <w:t xml:space="preserve"> bleibt Weichweizen </w:t>
      </w:r>
      <w:r w:rsidR="000E70D0">
        <w:rPr>
          <w:rFonts w:eastAsia="Times New Roman"/>
          <w:color w:val="auto"/>
          <w:lang w:eastAsia="de-AT"/>
        </w:rPr>
        <w:t xml:space="preserve">trotz </w:t>
      </w:r>
      <w:r w:rsidR="006632FB">
        <w:rPr>
          <w:rFonts w:eastAsia="Times New Roman"/>
          <w:color w:val="auto"/>
          <w:lang w:eastAsia="de-AT"/>
        </w:rPr>
        <w:t>dieses Rückgangs auch</w:t>
      </w:r>
      <w:r w:rsidR="000E70D0" w:rsidRPr="001759E9">
        <w:rPr>
          <w:rFonts w:eastAsia="Times New Roman"/>
          <w:color w:val="auto"/>
          <w:lang w:eastAsia="de-AT"/>
        </w:rPr>
        <w:t xml:space="preserve"> 202</w:t>
      </w:r>
      <w:r w:rsidR="000E70D0">
        <w:rPr>
          <w:rFonts w:eastAsia="Times New Roman"/>
          <w:color w:val="auto"/>
          <w:lang w:eastAsia="de-AT"/>
        </w:rPr>
        <w:t>6</w:t>
      </w:r>
      <w:r w:rsidR="000E70D0" w:rsidRPr="001759E9">
        <w:rPr>
          <w:rFonts w:eastAsia="Times New Roman"/>
          <w:color w:val="auto"/>
          <w:lang w:eastAsia="de-AT"/>
        </w:rPr>
        <w:t xml:space="preserve"> die Hauptkultur auf Österreichs Äckern.</w:t>
      </w:r>
    </w:p>
    <w:p w14:paraId="1461D856" w14:textId="14BF2550" w:rsidR="00713454" w:rsidRDefault="003E3FD3" w:rsidP="003E3FD3">
      <w:pPr>
        <w:pStyle w:val="Default"/>
        <w:spacing w:line="360" w:lineRule="auto"/>
        <w:rPr>
          <w:rFonts w:eastAsia="Times New Roman"/>
          <w:color w:val="auto"/>
          <w:lang w:eastAsia="de-AT"/>
        </w:rPr>
      </w:pPr>
      <w:r w:rsidRPr="001759E9">
        <w:rPr>
          <w:rFonts w:eastAsia="Times New Roman"/>
          <w:color w:val="auto"/>
          <w:lang w:eastAsia="de-AT"/>
        </w:rPr>
        <w:t xml:space="preserve">Das zweitwichtigste Mahlgetreide, </w:t>
      </w:r>
      <w:r w:rsidRPr="00746A33">
        <w:rPr>
          <w:rFonts w:eastAsia="Times New Roman"/>
          <w:b/>
          <w:bCs/>
          <w:color w:val="auto"/>
          <w:lang w:eastAsia="de-AT"/>
        </w:rPr>
        <w:t>Roggen</w:t>
      </w:r>
      <w:r w:rsidRPr="001759E9">
        <w:rPr>
          <w:rFonts w:eastAsia="Times New Roman"/>
          <w:color w:val="auto"/>
          <w:lang w:eastAsia="de-AT"/>
        </w:rPr>
        <w:t xml:space="preserve">, </w:t>
      </w:r>
      <w:r w:rsidR="003A0C9F">
        <w:rPr>
          <w:rFonts w:eastAsia="Times New Roman"/>
          <w:color w:val="auto"/>
          <w:lang w:eastAsia="de-AT"/>
        </w:rPr>
        <w:t xml:space="preserve">stieg </w:t>
      </w:r>
      <w:r w:rsidR="00557CBF">
        <w:rPr>
          <w:rFonts w:eastAsia="Times New Roman"/>
          <w:color w:val="auto"/>
          <w:lang w:eastAsia="de-AT"/>
        </w:rPr>
        <w:t>heuer um 2.737 ha</w:t>
      </w:r>
      <w:r w:rsidR="00713454">
        <w:rPr>
          <w:rFonts w:eastAsia="Times New Roman"/>
          <w:color w:val="auto"/>
          <w:lang w:eastAsia="de-AT"/>
        </w:rPr>
        <w:t xml:space="preserve">. Dieser Zuwachs erfolgte </w:t>
      </w:r>
      <w:r w:rsidR="00434DEE" w:rsidRPr="00434DEE">
        <w:rPr>
          <w:rFonts w:eastAsia="Times New Roman"/>
          <w:color w:val="auto"/>
          <w:lang w:eastAsia="de-AT"/>
        </w:rPr>
        <w:t>größtenteils</w:t>
      </w:r>
      <w:r w:rsidR="00713454">
        <w:rPr>
          <w:rFonts w:eastAsia="Times New Roman"/>
          <w:color w:val="auto"/>
          <w:lang w:eastAsia="de-AT"/>
        </w:rPr>
        <w:t xml:space="preserve"> im </w:t>
      </w:r>
      <w:r w:rsidR="00557CBF">
        <w:rPr>
          <w:rFonts w:eastAsia="Times New Roman"/>
          <w:color w:val="auto"/>
          <w:lang w:eastAsia="de-AT"/>
        </w:rPr>
        <w:t>Bio-</w:t>
      </w:r>
      <w:r w:rsidR="00713454">
        <w:rPr>
          <w:rFonts w:eastAsia="Times New Roman"/>
          <w:color w:val="auto"/>
          <w:lang w:eastAsia="de-AT"/>
        </w:rPr>
        <w:t>Anbau</w:t>
      </w:r>
      <w:r w:rsidR="00713454" w:rsidDel="00713454">
        <w:rPr>
          <w:rFonts w:eastAsia="Times New Roman"/>
          <w:color w:val="auto"/>
          <w:lang w:eastAsia="de-AT"/>
        </w:rPr>
        <w:t xml:space="preserve"> </w:t>
      </w:r>
      <w:r w:rsidR="00557CBF">
        <w:rPr>
          <w:rFonts w:eastAsia="Times New Roman"/>
          <w:color w:val="auto"/>
          <w:lang w:eastAsia="de-AT"/>
        </w:rPr>
        <w:t>(+2.056 ha)</w:t>
      </w:r>
      <w:r w:rsidR="00713454">
        <w:rPr>
          <w:rFonts w:eastAsia="Times New Roman"/>
          <w:color w:val="auto"/>
          <w:lang w:eastAsia="de-AT"/>
        </w:rPr>
        <w:t>.</w:t>
      </w:r>
      <w:r w:rsidR="00291537">
        <w:rPr>
          <w:rFonts w:eastAsia="Times New Roman"/>
          <w:color w:val="auto"/>
          <w:lang w:eastAsia="de-AT"/>
        </w:rPr>
        <w:t xml:space="preserve"> Unter den Getreidearten verzeichnet die </w:t>
      </w:r>
      <w:r w:rsidR="00291537" w:rsidRPr="00291537">
        <w:rPr>
          <w:rFonts w:eastAsia="Times New Roman"/>
          <w:b/>
          <w:bCs/>
          <w:color w:val="auto"/>
          <w:lang w:eastAsia="de-AT"/>
        </w:rPr>
        <w:t>Wintergerste</w:t>
      </w:r>
      <w:r w:rsidR="00291537">
        <w:rPr>
          <w:rFonts w:eastAsia="Times New Roman"/>
          <w:color w:val="auto"/>
          <w:lang w:eastAsia="de-AT"/>
        </w:rPr>
        <w:t xml:space="preserve"> den größten Zuwachs zum Vorjahr</w:t>
      </w:r>
      <w:r w:rsidR="009F2CFD">
        <w:rPr>
          <w:rFonts w:eastAsia="Times New Roman"/>
          <w:color w:val="auto"/>
          <w:lang w:eastAsia="de-AT"/>
        </w:rPr>
        <w:t xml:space="preserve"> (+4.471 ha)</w:t>
      </w:r>
      <w:r w:rsidR="00644B7C">
        <w:rPr>
          <w:rFonts w:eastAsia="Times New Roman"/>
          <w:color w:val="auto"/>
          <w:lang w:eastAsia="de-AT"/>
        </w:rPr>
        <w:t>.</w:t>
      </w:r>
    </w:p>
    <w:p w14:paraId="26129C1C" w14:textId="0175900A" w:rsidR="00337BEB" w:rsidRDefault="001759E9" w:rsidP="003A61FE">
      <w:pPr>
        <w:pStyle w:val="Default"/>
        <w:spacing w:line="360" w:lineRule="auto"/>
        <w:rPr>
          <w:rFonts w:eastAsia="Times New Roman"/>
          <w:color w:val="auto"/>
          <w:lang w:eastAsia="de-AT"/>
        </w:rPr>
      </w:pPr>
      <w:r w:rsidRPr="001759E9">
        <w:rPr>
          <w:rFonts w:eastAsia="Times New Roman"/>
          <w:b/>
          <w:bCs/>
          <w:color w:val="auto"/>
          <w:lang w:eastAsia="de-AT"/>
        </w:rPr>
        <w:t>Körnermais</w:t>
      </w:r>
      <w:r w:rsidRPr="001759E9">
        <w:rPr>
          <w:rFonts w:eastAsia="Times New Roman"/>
          <w:color w:val="auto"/>
          <w:lang w:eastAsia="de-AT"/>
        </w:rPr>
        <w:t xml:space="preserve"> </w:t>
      </w:r>
      <w:r w:rsidR="004E4865">
        <w:rPr>
          <w:rFonts w:eastAsia="Times New Roman"/>
          <w:color w:val="auto"/>
          <w:lang w:eastAsia="de-AT"/>
        </w:rPr>
        <w:t>(inkl. C</w:t>
      </w:r>
      <w:r w:rsidR="00B4422D">
        <w:rPr>
          <w:rFonts w:eastAsia="Times New Roman"/>
          <w:color w:val="auto"/>
          <w:lang w:eastAsia="de-AT"/>
        </w:rPr>
        <w:t>orn-Cob-</w:t>
      </w:r>
      <w:r w:rsidR="004E4865">
        <w:rPr>
          <w:rFonts w:eastAsia="Times New Roman"/>
          <w:color w:val="auto"/>
          <w:lang w:eastAsia="de-AT"/>
        </w:rPr>
        <w:t>M</w:t>
      </w:r>
      <w:r w:rsidR="00B4422D">
        <w:rPr>
          <w:rFonts w:eastAsia="Times New Roman"/>
          <w:color w:val="auto"/>
          <w:lang w:eastAsia="de-AT"/>
        </w:rPr>
        <w:t>ix</w:t>
      </w:r>
      <w:r w:rsidR="004E4865">
        <w:rPr>
          <w:rFonts w:eastAsia="Times New Roman"/>
          <w:color w:val="auto"/>
          <w:lang w:eastAsia="de-AT"/>
        </w:rPr>
        <w:t xml:space="preserve">) </w:t>
      </w:r>
      <w:r w:rsidR="00B24761">
        <w:rPr>
          <w:rFonts w:eastAsia="Times New Roman"/>
          <w:color w:val="auto"/>
          <w:lang w:eastAsia="de-AT"/>
        </w:rPr>
        <w:t xml:space="preserve">weist </w:t>
      </w:r>
      <w:r w:rsidR="00337BEB">
        <w:rPr>
          <w:rFonts w:eastAsia="Times New Roman"/>
          <w:color w:val="auto"/>
          <w:lang w:eastAsia="de-AT"/>
        </w:rPr>
        <w:t xml:space="preserve">im Jahr 2026 </w:t>
      </w:r>
      <w:r w:rsidR="00B24761">
        <w:rPr>
          <w:rFonts w:eastAsia="Times New Roman"/>
          <w:color w:val="auto"/>
          <w:lang w:eastAsia="de-AT"/>
        </w:rPr>
        <w:t xml:space="preserve">mit einem Flächenplus von </w:t>
      </w:r>
      <w:r w:rsidR="00AC3713">
        <w:rPr>
          <w:rFonts w:eastAsia="Times New Roman"/>
          <w:color w:val="auto"/>
          <w:lang w:eastAsia="de-AT"/>
        </w:rPr>
        <w:t>3.98</w:t>
      </w:r>
      <w:r w:rsidR="005D7789">
        <w:rPr>
          <w:rFonts w:eastAsia="Times New Roman"/>
          <w:color w:val="auto"/>
          <w:lang w:eastAsia="de-AT"/>
        </w:rPr>
        <w:t>5</w:t>
      </w:r>
      <w:r w:rsidR="00B24761">
        <w:rPr>
          <w:rFonts w:eastAsia="Times New Roman"/>
          <w:color w:val="auto"/>
          <w:lang w:eastAsia="de-AT"/>
        </w:rPr>
        <w:t xml:space="preserve"> ha den zweitgrößten Zuwachs unter den Getreidearten auf</w:t>
      </w:r>
      <w:r w:rsidR="00B95E40">
        <w:rPr>
          <w:rFonts w:eastAsia="Times New Roman"/>
          <w:color w:val="auto"/>
          <w:lang w:eastAsia="de-AT"/>
        </w:rPr>
        <w:t>.</w:t>
      </w:r>
      <w:r w:rsidR="00B24761">
        <w:rPr>
          <w:rFonts w:eastAsia="Times New Roman"/>
          <w:color w:val="auto"/>
          <w:lang w:eastAsia="de-AT"/>
        </w:rPr>
        <w:t xml:space="preserve"> </w:t>
      </w:r>
      <w:r w:rsidR="00D159F6">
        <w:t>Damit setzt sich die bereits im Vorjahr erfolgte deutlich stärkere Flächenausdehnung (+12.999 ha) fort.</w:t>
      </w:r>
      <w:r w:rsidR="009775FC">
        <w:t xml:space="preserve"> </w:t>
      </w:r>
      <w:r w:rsidRPr="001759E9">
        <w:rPr>
          <w:rFonts w:eastAsia="Times New Roman"/>
          <w:color w:val="auto"/>
          <w:lang w:eastAsia="de-AT"/>
        </w:rPr>
        <w:t xml:space="preserve">Die </w:t>
      </w:r>
      <w:r w:rsidR="00D95CCD">
        <w:rPr>
          <w:rFonts w:eastAsia="Times New Roman"/>
          <w:color w:val="auto"/>
          <w:lang w:eastAsia="de-AT"/>
        </w:rPr>
        <w:t xml:space="preserve">Anbaufläche von </w:t>
      </w:r>
      <w:r w:rsidR="00D95CCD" w:rsidRPr="001759E9">
        <w:rPr>
          <w:rFonts w:eastAsia="Times New Roman"/>
          <w:b/>
          <w:bCs/>
          <w:color w:val="auto"/>
          <w:lang w:eastAsia="de-AT"/>
        </w:rPr>
        <w:t>Dinkel</w:t>
      </w:r>
      <w:r w:rsidR="00D95CCD">
        <w:rPr>
          <w:rFonts w:eastAsia="Times New Roman"/>
          <w:b/>
          <w:bCs/>
          <w:color w:val="auto"/>
          <w:lang w:eastAsia="de-AT"/>
        </w:rPr>
        <w:t xml:space="preserve"> </w:t>
      </w:r>
      <w:r w:rsidR="00D95CCD">
        <w:rPr>
          <w:rFonts w:eastAsia="Times New Roman"/>
          <w:color w:val="auto"/>
          <w:lang w:eastAsia="de-AT"/>
        </w:rPr>
        <w:t xml:space="preserve">wurde heuer mit einem Plus von 2.450 ha ausgeweitet. Der diesjährige Flächenzuwachs </w:t>
      </w:r>
      <w:r w:rsidR="00644BB0">
        <w:rPr>
          <w:rFonts w:eastAsia="Times New Roman"/>
          <w:color w:val="auto"/>
          <w:lang w:eastAsia="de-AT"/>
        </w:rPr>
        <w:t>ent</w:t>
      </w:r>
      <w:r w:rsidR="00B95E40">
        <w:rPr>
          <w:rFonts w:eastAsia="Times New Roman"/>
          <w:color w:val="auto"/>
          <w:lang w:eastAsia="de-AT"/>
        </w:rPr>
        <w:t>fällt überwiegen</w:t>
      </w:r>
      <w:r w:rsidR="006174CC">
        <w:rPr>
          <w:rFonts w:eastAsia="Times New Roman"/>
          <w:color w:val="auto"/>
          <w:lang w:eastAsia="de-AT"/>
        </w:rPr>
        <w:t>d</w:t>
      </w:r>
      <w:r w:rsidR="00D95CCD">
        <w:rPr>
          <w:rFonts w:eastAsia="Times New Roman"/>
          <w:color w:val="auto"/>
          <w:lang w:eastAsia="de-AT"/>
        </w:rPr>
        <w:t xml:space="preserve"> </w:t>
      </w:r>
      <w:r w:rsidR="008D5185">
        <w:rPr>
          <w:rFonts w:eastAsia="Times New Roman"/>
          <w:color w:val="auto"/>
          <w:lang w:eastAsia="de-AT"/>
        </w:rPr>
        <w:t>auf den konventionellen Anbau</w:t>
      </w:r>
      <w:r w:rsidR="00B95E40">
        <w:rPr>
          <w:rFonts w:eastAsia="Times New Roman"/>
          <w:color w:val="auto"/>
          <w:lang w:eastAsia="de-AT"/>
        </w:rPr>
        <w:t xml:space="preserve"> </w:t>
      </w:r>
      <w:r w:rsidR="00D95CCD">
        <w:rPr>
          <w:rFonts w:eastAsia="Times New Roman"/>
          <w:color w:val="auto"/>
          <w:lang w:eastAsia="de-AT"/>
        </w:rPr>
        <w:t xml:space="preserve">(+2.101 ha), während die </w:t>
      </w:r>
      <w:r w:rsidR="00B95E40">
        <w:rPr>
          <w:rFonts w:eastAsia="Times New Roman"/>
          <w:color w:val="auto"/>
          <w:lang w:eastAsia="de-AT"/>
        </w:rPr>
        <w:t>A</w:t>
      </w:r>
      <w:r w:rsidR="00D95CCD">
        <w:rPr>
          <w:rFonts w:eastAsia="Times New Roman"/>
          <w:color w:val="auto"/>
          <w:lang w:eastAsia="de-AT"/>
        </w:rPr>
        <w:t xml:space="preserve">usdehnung </w:t>
      </w:r>
      <w:r w:rsidR="00B95E40">
        <w:rPr>
          <w:rFonts w:eastAsia="Times New Roman"/>
          <w:color w:val="auto"/>
          <w:lang w:eastAsia="de-AT"/>
        </w:rPr>
        <w:t xml:space="preserve">im Jahr </w:t>
      </w:r>
      <w:r w:rsidR="00D95CCD">
        <w:rPr>
          <w:rFonts w:eastAsia="Times New Roman"/>
          <w:color w:val="auto"/>
          <w:lang w:eastAsia="de-AT"/>
        </w:rPr>
        <w:t>2025</w:t>
      </w:r>
      <w:r w:rsidR="00B95E40">
        <w:rPr>
          <w:rFonts w:eastAsia="Times New Roman"/>
          <w:color w:val="auto"/>
          <w:lang w:eastAsia="de-AT"/>
        </w:rPr>
        <w:t xml:space="preserve"> vor allem auf</w:t>
      </w:r>
      <w:r w:rsidR="00D95CCD">
        <w:rPr>
          <w:rFonts w:eastAsia="Times New Roman"/>
          <w:color w:val="auto"/>
          <w:lang w:eastAsia="de-AT"/>
        </w:rPr>
        <w:t xml:space="preserve"> Bio-Dinkel </w:t>
      </w:r>
      <w:r w:rsidR="00B95E40">
        <w:rPr>
          <w:rFonts w:eastAsia="Times New Roman"/>
          <w:color w:val="auto"/>
          <w:lang w:eastAsia="de-AT"/>
        </w:rPr>
        <w:t xml:space="preserve">zurückzuführen war. </w:t>
      </w:r>
    </w:p>
    <w:p w14:paraId="43B71E01" w14:textId="46466BEC" w:rsidR="005150DD" w:rsidRDefault="005150DD" w:rsidP="005150DD">
      <w:pPr>
        <w:pStyle w:val="Default"/>
        <w:spacing w:line="360" w:lineRule="auto"/>
        <w:rPr>
          <w:rFonts w:eastAsia="Times New Roman"/>
          <w:color w:val="auto"/>
          <w:lang w:eastAsia="de-AT"/>
        </w:rPr>
      </w:pPr>
      <w:r w:rsidRPr="00942083">
        <w:rPr>
          <w:rFonts w:eastAsia="Times New Roman"/>
          <w:b/>
          <w:bCs/>
          <w:color w:val="auto"/>
          <w:lang w:eastAsia="de-AT"/>
        </w:rPr>
        <w:lastRenderedPageBreak/>
        <w:t>Hartweizen</w:t>
      </w:r>
      <w:r w:rsidRPr="00942083">
        <w:rPr>
          <w:rFonts w:eastAsia="Times New Roman"/>
          <w:color w:val="auto"/>
          <w:lang w:eastAsia="de-AT"/>
        </w:rPr>
        <w:t xml:space="preserve">, der überwiegend für </w:t>
      </w:r>
      <w:r w:rsidR="004F3E7E">
        <w:rPr>
          <w:rFonts w:eastAsia="Times New Roman"/>
          <w:color w:val="auto"/>
          <w:lang w:eastAsia="de-AT"/>
        </w:rPr>
        <w:t xml:space="preserve">die </w:t>
      </w:r>
      <w:r w:rsidRPr="00942083">
        <w:rPr>
          <w:rFonts w:eastAsia="Times New Roman"/>
          <w:color w:val="auto"/>
          <w:lang w:eastAsia="de-AT"/>
        </w:rPr>
        <w:t>Teigwaren</w:t>
      </w:r>
      <w:r w:rsidR="000B7500">
        <w:rPr>
          <w:rFonts w:eastAsia="Times New Roman"/>
          <w:color w:val="auto"/>
          <w:lang w:eastAsia="de-AT"/>
        </w:rPr>
        <w:t>produktion</w:t>
      </w:r>
      <w:r w:rsidRPr="00942083">
        <w:rPr>
          <w:rFonts w:eastAsia="Times New Roman"/>
          <w:color w:val="auto"/>
          <w:lang w:eastAsia="de-AT"/>
        </w:rPr>
        <w:t xml:space="preserve"> verwendet wird, </w:t>
      </w:r>
      <w:r>
        <w:rPr>
          <w:rFonts w:eastAsia="Times New Roman"/>
          <w:color w:val="auto"/>
          <w:lang w:eastAsia="de-AT"/>
        </w:rPr>
        <w:t>verliert das zweite Jahr in Folge Anbaufläche (-1.788 ha).</w:t>
      </w:r>
    </w:p>
    <w:p w14:paraId="35B9A2EA" w14:textId="16A70EEF" w:rsidR="000B7500" w:rsidRDefault="007A736B" w:rsidP="003A61FE">
      <w:pPr>
        <w:pStyle w:val="Default"/>
        <w:spacing w:line="360" w:lineRule="auto"/>
        <w:rPr>
          <w:rFonts w:eastAsia="Times New Roman"/>
          <w:color w:val="auto"/>
          <w:lang w:eastAsia="de-AT"/>
        </w:rPr>
      </w:pPr>
      <w:r>
        <w:rPr>
          <w:rFonts w:eastAsia="Times New Roman"/>
          <w:color w:val="auto"/>
          <w:lang w:eastAsia="de-AT"/>
        </w:rPr>
        <w:t xml:space="preserve">Die Fläche von </w:t>
      </w:r>
      <w:r w:rsidR="001759E9" w:rsidRPr="001759E9">
        <w:rPr>
          <w:rFonts w:eastAsia="Times New Roman"/>
          <w:b/>
          <w:bCs/>
          <w:color w:val="auto"/>
          <w:lang w:eastAsia="de-AT"/>
        </w:rPr>
        <w:t>Hafer</w:t>
      </w:r>
      <w:r w:rsidR="001759E9" w:rsidRPr="001759E9">
        <w:rPr>
          <w:rFonts w:eastAsia="Times New Roman"/>
          <w:color w:val="auto"/>
          <w:lang w:eastAsia="de-AT"/>
        </w:rPr>
        <w:t xml:space="preserve"> </w:t>
      </w:r>
      <w:r>
        <w:rPr>
          <w:rFonts w:eastAsia="Times New Roman"/>
          <w:color w:val="auto"/>
          <w:lang w:eastAsia="de-AT"/>
        </w:rPr>
        <w:t xml:space="preserve">muss heuer einen Flächenverlust (-1.802 ha) hinnehmen, nachdem </w:t>
      </w:r>
      <w:r w:rsidR="00E44CDE">
        <w:rPr>
          <w:rFonts w:eastAsia="Times New Roman"/>
          <w:color w:val="auto"/>
          <w:lang w:eastAsia="de-AT"/>
        </w:rPr>
        <w:t xml:space="preserve">sie </w:t>
      </w:r>
      <w:r>
        <w:rPr>
          <w:rFonts w:eastAsia="Times New Roman"/>
          <w:color w:val="auto"/>
          <w:lang w:eastAsia="de-AT"/>
        </w:rPr>
        <w:t xml:space="preserve">im Vorjahr </w:t>
      </w:r>
      <w:r w:rsidR="00E44CDE">
        <w:rPr>
          <w:rFonts w:eastAsia="Times New Roman"/>
          <w:color w:val="auto"/>
          <w:lang w:eastAsia="de-AT"/>
        </w:rPr>
        <w:t xml:space="preserve">noch deutlich ausgeweitet worden war. </w:t>
      </w:r>
    </w:p>
    <w:p w14:paraId="17B79B61" w14:textId="77777777" w:rsidR="009153E6" w:rsidRDefault="009153E6" w:rsidP="003A61FE">
      <w:pPr>
        <w:pStyle w:val="Default"/>
        <w:spacing w:line="360" w:lineRule="auto"/>
        <w:rPr>
          <w:rFonts w:eastAsia="Times New Roman"/>
          <w:color w:val="auto"/>
          <w:lang w:eastAsia="de-AT"/>
        </w:rPr>
      </w:pPr>
    </w:p>
    <w:p w14:paraId="38D1BDE9" w14:textId="49B536FA" w:rsidR="0045494D" w:rsidRDefault="00C908F5" w:rsidP="003A61FE">
      <w:pPr>
        <w:pStyle w:val="Default"/>
        <w:spacing w:line="360" w:lineRule="auto"/>
        <w:rPr>
          <w:rFonts w:eastAsia="Times New Roman"/>
          <w:b/>
          <w:bCs/>
          <w:color w:val="auto"/>
          <w:lang w:eastAsia="de-AT"/>
        </w:rPr>
      </w:pPr>
      <w:r>
        <w:rPr>
          <w:rFonts w:eastAsia="Times New Roman"/>
          <w:b/>
          <w:bCs/>
          <w:color w:val="auto"/>
          <w:lang w:eastAsia="de-AT"/>
        </w:rPr>
        <w:t>Sonnenblumen</w:t>
      </w:r>
      <w:r w:rsidR="00AF0E1E">
        <w:rPr>
          <w:rFonts w:eastAsia="Times New Roman"/>
          <w:b/>
          <w:bCs/>
          <w:color w:val="auto"/>
          <w:lang w:eastAsia="de-AT"/>
        </w:rPr>
        <w:t>fläche erneut kräftig ausgeweitet</w:t>
      </w:r>
    </w:p>
    <w:p w14:paraId="3F1B60B0" w14:textId="2DEE9CB9" w:rsidR="00FB0FEC" w:rsidRDefault="00AF0E1E" w:rsidP="00AF0E1E">
      <w:pPr>
        <w:pStyle w:val="Default"/>
        <w:spacing w:line="360" w:lineRule="auto"/>
        <w:rPr>
          <w:rFonts w:eastAsia="Times New Roman"/>
          <w:color w:val="auto"/>
          <w:lang w:eastAsia="de-AT"/>
        </w:rPr>
      </w:pPr>
      <w:r>
        <w:rPr>
          <w:rFonts w:eastAsia="Times New Roman"/>
          <w:color w:val="auto"/>
          <w:lang w:eastAsia="de-AT"/>
        </w:rPr>
        <w:t>D</w:t>
      </w:r>
      <w:r w:rsidRPr="001759E9">
        <w:rPr>
          <w:rFonts w:eastAsia="Times New Roman"/>
          <w:color w:val="auto"/>
          <w:lang w:eastAsia="de-AT"/>
        </w:rPr>
        <w:t xml:space="preserve">er Hauptgewinner der diesjährigen Flächenverschiebungen </w:t>
      </w:r>
      <w:r>
        <w:rPr>
          <w:rFonts w:eastAsia="Times New Roman"/>
          <w:color w:val="auto"/>
          <w:lang w:eastAsia="de-AT"/>
        </w:rPr>
        <w:t xml:space="preserve">ist nicht eine Getreideart, sondern die Ölsaat Sonnenblume. </w:t>
      </w:r>
      <w:r w:rsidR="00F7243C">
        <w:rPr>
          <w:rFonts w:eastAsia="Times New Roman"/>
          <w:color w:val="auto"/>
          <w:lang w:eastAsia="de-AT"/>
        </w:rPr>
        <w:t>Ihre Anbaufläche wurde</w:t>
      </w:r>
      <w:r>
        <w:rPr>
          <w:rFonts w:eastAsia="Times New Roman"/>
          <w:color w:val="auto"/>
          <w:lang w:eastAsia="de-AT"/>
        </w:rPr>
        <w:t xml:space="preserve"> heuer </w:t>
      </w:r>
      <w:r w:rsidR="00F7243C">
        <w:rPr>
          <w:rFonts w:eastAsia="Times New Roman"/>
          <w:color w:val="auto"/>
          <w:lang w:eastAsia="de-AT"/>
        </w:rPr>
        <w:t xml:space="preserve">um </w:t>
      </w:r>
      <w:r>
        <w:rPr>
          <w:rFonts w:eastAsia="Times New Roman"/>
          <w:color w:val="auto"/>
          <w:lang w:eastAsia="de-AT"/>
        </w:rPr>
        <w:t>5.545 ha</w:t>
      </w:r>
      <w:r w:rsidR="00F7243C">
        <w:rPr>
          <w:rFonts w:eastAsia="Times New Roman"/>
          <w:color w:val="auto"/>
          <w:lang w:eastAsia="de-AT"/>
        </w:rPr>
        <w:t xml:space="preserve"> ausgeweitet, nachdem sie bereits</w:t>
      </w:r>
      <w:r>
        <w:rPr>
          <w:rFonts w:eastAsia="Times New Roman"/>
          <w:color w:val="auto"/>
          <w:lang w:eastAsia="de-AT"/>
        </w:rPr>
        <w:t xml:space="preserve"> im Vorjahr kräftig zu</w:t>
      </w:r>
      <w:r w:rsidR="00F7243C">
        <w:rPr>
          <w:rFonts w:eastAsia="Times New Roman"/>
          <w:color w:val="auto"/>
          <w:lang w:eastAsia="de-AT"/>
        </w:rPr>
        <w:t>genommen hatte</w:t>
      </w:r>
      <w:r>
        <w:rPr>
          <w:rFonts w:eastAsia="Times New Roman"/>
          <w:color w:val="auto"/>
          <w:lang w:eastAsia="de-AT"/>
        </w:rPr>
        <w:t xml:space="preserve">. Die </w:t>
      </w:r>
      <w:r w:rsidR="00F7243C">
        <w:rPr>
          <w:rFonts w:eastAsia="Times New Roman"/>
          <w:color w:val="auto"/>
          <w:lang w:eastAsia="de-AT"/>
        </w:rPr>
        <w:t>Flächenausweitungen</w:t>
      </w:r>
      <w:r>
        <w:rPr>
          <w:rFonts w:eastAsia="Times New Roman"/>
          <w:color w:val="auto"/>
          <w:lang w:eastAsia="de-AT"/>
        </w:rPr>
        <w:t xml:space="preserve"> sind </w:t>
      </w:r>
      <w:r w:rsidR="00F7243C">
        <w:rPr>
          <w:rFonts w:eastAsia="Times New Roman"/>
          <w:color w:val="auto"/>
          <w:lang w:eastAsia="de-AT"/>
        </w:rPr>
        <w:t>in beiden Jahren auf die gestiegenen</w:t>
      </w:r>
      <w:r>
        <w:rPr>
          <w:rFonts w:eastAsia="Times New Roman"/>
          <w:color w:val="auto"/>
          <w:lang w:eastAsia="de-AT"/>
        </w:rPr>
        <w:t xml:space="preserve"> internationalen </w:t>
      </w:r>
      <w:r w:rsidR="009B6771">
        <w:rPr>
          <w:rFonts w:eastAsia="Times New Roman"/>
          <w:color w:val="auto"/>
          <w:lang w:eastAsia="de-AT"/>
        </w:rPr>
        <w:t>Preise</w:t>
      </w:r>
      <w:r w:rsidR="00F7243C">
        <w:rPr>
          <w:rFonts w:eastAsia="Times New Roman"/>
          <w:color w:val="auto"/>
          <w:lang w:eastAsia="de-AT"/>
        </w:rPr>
        <w:t xml:space="preserve"> für </w:t>
      </w:r>
      <w:r>
        <w:rPr>
          <w:rFonts w:eastAsia="Times New Roman"/>
          <w:color w:val="auto"/>
          <w:lang w:eastAsia="de-AT"/>
        </w:rPr>
        <w:t>Ölsonnenblumen zu</w:t>
      </w:r>
      <w:r w:rsidR="00F7243C">
        <w:rPr>
          <w:rFonts w:eastAsia="Times New Roman"/>
          <w:color w:val="auto"/>
          <w:lang w:eastAsia="de-AT"/>
        </w:rPr>
        <w:t>rückzuführen</w:t>
      </w:r>
      <w:r>
        <w:rPr>
          <w:rFonts w:eastAsia="Times New Roman"/>
          <w:color w:val="auto"/>
          <w:lang w:eastAsia="de-AT"/>
        </w:rPr>
        <w:t>.</w:t>
      </w:r>
    </w:p>
    <w:p w14:paraId="07416E96" w14:textId="33E10FFA" w:rsidR="009775FC" w:rsidRDefault="009775FC" w:rsidP="00746A33">
      <w:pPr>
        <w:pStyle w:val="Default"/>
        <w:spacing w:line="360" w:lineRule="auto"/>
        <w:rPr>
          <w:rFonts w:eastAsia="Times New Roman"/>
          <w:color w:val="auto"/>
          <w:lang w:eastAsia="de-AT"/>
        </w:rPr>
      </w:pPr>
      <w:r w:rsidRPr="009775FC">
        <w:rPr>
          <w:rFonts w:eastAsia="Times New Roman"/>
          <w:color w:val="auto"/>
          <w:lang w:eastAsia="de-AT"/>
        </w:rPr>
        <w:t xml:space="preserve">Die </w:t>
      </w:r>
      <w:r w:rsidRPr="009775FC">
        <w:rPr>
          <w:rFonts w:eastAsia="Times New Roman"/>
          <w:b/>
          <w:bCs/>
          <w:color w:val="auto"/>
          <w:lang w:eastAsia="de-AT"/>
        </w:rPr>
        <w:t>Rapsfläche</w:t>
      </w:r>
      <w:r w:rsidRPr="009775FC">
        <w:rPr>
          <w:rFonts w:eastAsia="Times New Roman"/>
          <w:color w:val="auto"/>
          <w:lang w:eastAsia="de-AT"/>
        </w:rPr>
        <w:t xml:space="preserve"> unterbricht heuer ihren langjährigen Abwärtstrend und liegt aufgrund gestiegener Preise mit einem Plus von 715 ha erstmals wieder leicht über dem historischen Tiefstand des Vorjahres.</w:t>
      </w:r>
    </w:p>
    <w:p w14:paraId="1BD54382" w14:textId="65018B14" w:rsidR="0045494D" w:rsidRDefault="00275050" w:rsidP="00746A33">
      <w:pPr>
        <w:pStyle w:val="Default"/>
        <w:spacing w:line="360" w:lineRule="auto"/>
        <w:rPr>
          <w:lang w:eastAsia="de-AT"/>
        </w:rPr>
      </w:pPr>
      <w:r>
        <w:rPr>
          <w:rFonts w:eastAsia="Times New Roman"/>
          <w:color w:val="auto"/>
          <w:lang w:eastAsia="de-AT"/>
        </w:rPr>
        <w:t>In</w:t>
      </w:r>
      <w:r w:rsidR="00CA7775">
        <w:rPr>
          <w:rFonts w:eastAsia="Times New Roman"/>
          <w:color w:val="auto"/>
          <w:lang w:eastAsia="de-AT"/>
        </w:rPr>
        <w:t xml:space="preserve"> den letzten 13 Jahren </w:t>
      </w:r>
      <w:r>
        <w:rPr>
          <w:rFonts w:eastAsia="Times New Roman"/>
          <w:color w:val="auto"/>
          <w:lang w:eastAsia="de-AT"/>
        </w:rPr>
        <w:t xml:space="preserve">ist die Rapsfläche </w:t>
      </w:r>
      <w:r w:rsidR="00CA7775" w:rsidRPr="00582CD8">
        <w:rPr>
          <w:rFonts w:eastAsia="Times New Roman"/>
          <w:color w:val="auto"/>
          <w:lang w:eastAsia="de-AT"/>
        </w:rPr>
        <w:t>u</w:t>
      </w:r>
      <w:r w:rsidR="00CA7775">
        <w:rPr>
          <w:rFonts w:eastAsia="Times New Roman"/>
          <w:color w:val="auto"/>
          <w:lang w:eastAsia="de-AT"/>
        </w:rPr>
        <w:t xml:space="preserve">nter anderem </w:t>
      </w:r>
      <w:r>
        <w:rPr>
          <w:rFonts w:eastAsia="Times New Roman"/>
          <w:color w:val="auto"/>
          <w:lang w:eastAsia="de-AT"/>
        </w:rPr>
        <w:t xml:space="preserve">aufgrund von </w:t>
      </w:r>
      <w:r w:rsidR="00CA7775" w:rsidRPr="00582CD8">
        <w:rPr>
          <w:rFonts w:eastAsia="Times New Roman"/>
          <w:color w:val="auto"/>
          <w:lang w:eastAsia="de-AT"/>
        </w:rPr>
        <w:t>Schädlingsprobleme</w:t>
      </w:r>
      <w:r>
        <w:rPr>
          <w:rFonts w:eastAsia="Times New Roman"/>
          <w:color w:val="auto"/>
          <w:lang w:eastAsia="de-AT"/>
        </w:rPr>
        <w:t>n</w:t>
      </w:r>
      <w:r w:rsidR="00CA7775" w:rsidRPr="00582CD8">
        <w:rPr>
          <w:rFonts w:eastAsia="Times New Roman"/>
          <w:color w:val="auto"/>
          <w:lang w:eastAsia="de-AT"/>
        </w:rPr>
        <w:t xml:space="preserve"> </w:t>
      </w:r>
      <w:r w:rsidR="00CA7775">
        <w:rPr>
          <w:rFonts w:eastAsia="Times New Roman"/>
          <w:color w:val="auto"/>
          <w:lang w:eastAsia="de-AT"/>
        </w:rPr>
        <w:t xml:space="preserve">und </w:t>
      </w:r>
      <w:r w:rsidR="00004F2F">
        <w:rPr>
          <w:rFonts w:eastAsia="Times New Roman"/>
          <w:color w:val="auto"/>
          <w:lang w:eastAsia="de-AT"/>
        </w:rPr>
        <w:t xml:space="preserve">den </w:t>
      </w:r>
      <w:r>
        <w:rPr>
          <w:rFonts w:eastAsia="Times New Roman"/>
          <w:color w:val="auto"/>
          <w:lang w:eastAsia="de-AT"/>
        </w:rPr>
        <w:t xml:space="preserve">Auswirkungen des </w:t>
      </w:r>
      <w:r w:rsidR="00CA7775">
        <w:rPr>
          <w:rFonts w:eastAsia="Times New Roman"/>
          <w:color w:val="auto"/>
          <w:lang w:eastAsia="de-AT"/>
        </w:rPr>
        <w:t>Klimawandel</w:t>
      </w:r>
      <w:r>
        <w:rPr>
          <w:rFonts w:eastAsia="Times New Roman"/>
          <w:color w:val="auto"/>
          <w:lang w:eastAsia="de-AT"/>
        </w:rPr>
        <w:t>s</w:t>
      </w:r>
      <w:r w:rsidR="00CA7775">
        <w:rPr>
          <w:rFonts w:eastAsia="Times New Roman"/>
          <w:color w:val="auto"/>
          <w:lang w:eastAsia="de-AT"/>
        </w:rPr>
        <w:t xml:space="preserve"> um </w:t>
      </w:r>
      <w:r w:rsidR="004266BF">
        <w:rPr>
          <w:rFonts w:eastAsia="Times New Roman"/>
          <w:color w:val="auto"/>
          <w:lang w:eastAsia="de-AT"/>
        </w:rPr>
        <w:t>rund zwei Drittel</w:t>
      </w:r>
      <w:r w:rsidR="00CA7775">
        <w:rPr>
          <w:rFonts w:eastAsia="Times New Roman"/>
          <w:color w:val="auto"/>
          <w:lang w:eastAsia="de-AT"/>
        </w:rPr>
        <w:t xml:space="preserve"> zurückgegangen. </w:t>
      </w:r>
      <w:r w:rsidR="00582CD8" w:rsidRPr="00582CD8">
        <w:rPr>
          <w:rFonts w:eastAsia="Times New Roman"/>
          <w:color w:val="auto"/>
          <w:lang w:eastAsia="de-AT"/>
        </w:rPr>
        <w:t xml:space="preserve">Die </w:t>
      </w:r>
      <w:r w:rsidR="00582CD8" w:rsidRPr="00746A33">
        <w:rPr>
          <w:rFonts w:eastAsia="Times New Roman"/>
          <w:b/>
          <w:bCs/>
          <w:color w:val="auto"/>
          <w:lang w:eastAsia="de-AT"/>
        </w:rPr>
        <w:t xml:space="preserve">Sojabohne </w:t>
      </w:r>
      <w:r w:rsidR="00582CD8" w:rsidRPr="00582CD8">
        <w:rPr>
          <w:rFonts w:eastAsia="Times New Roman"/>
          <w:color w:val="auto"/>
          <w:lang w:eastAsia="de-AT"/>
        </w:rPr>
        <w:t xml:space="preserve">wurde heuer um </w:t>
      </w:r>
      <w:r w:rsidR="00CA7775">
        <w:rPr>
          <w:rFonts w:eastAsia="Times New Roman"/>
          <w:color w:val="auto"/>
          <w:lang w:eastAsia="de-AT"/>
        </w:rPr>
        <w:t>2.242</w:t>
      </w:r>
      <w:r w:rsidR="00582CD8">
        <w:rPr>
          <w:rFonts w:eastAsia="Times New Roman"/>
          <w:color w:val="auto"/>
          <w:lang w:eastAsia="de-AT"/>
        </w:rPr>
        <w:t xml:space="preserve"> </w:t>
      </w:r>
      <w:r w:rsidR="00582CD8" w:rsidRPr="00582CD8">
        <w:rPr>
          <w:rFonts w:eastAsia="Times New Roman"/>
          <w:color w:val="auto"/>
          <w:lang w:eastAsia="de-AT"/>
        </w:rPr>
        <w:t xml:space="preserve">ha weniger </w:t>
      </w:r>
      <w:r w:rsidR="00582CD8" w:rsidRPr="005477A7">
        <w:rPr>
          <w:rFonts w:eastAsia="Times New Roman"/>
          <w:color w:val="auto"/>
          <w:lang w:eastAsia="de-AT"/>
        </w:rPr>
        <w:t xml:space="preserve">ausgesät und liegt mit </w:t>
      </w:r>
      <w:r w:rsidR="00CA7775">
        <w:rPr>
          <w:rFonts w:eastAsia="Times New Roman"/>
          <w:color w:val="auto"/>
          <w:lang w:eastAsia="de-AT"/>
        </w:rPr>
        <w:t>83.380</w:t>
      </w:r>
      <w:r w:rsidR="008519D4" w:rsidRPr="005477A7">
        <w:rPr>
          <w:rFonts w:eastAsia="Times New Roman"/>
          <w:color w:val="auto"/>
          <w:lang w:eastAsia="de-AT"/>
        </w:rPr>
        <w:t xml:space="preserve"> </w:t>
      </w:r>
      <w:r w:rsidR="00582CD8" w:rsidRPr="005477A7">
        <w:rPr>
          <w:rFonts w:eastAsia="Times New Roman"/>
          <w:color w:val="auto"/>
          <w:lang w:eastAsia="de-AT"/>
        </w:rPr>
        <w:t xml:space="preserve">ha </w:t>
      </w:r>
      <w:r w:rsidR="00913357" w:rsidRPr="005477A7">
        <w:rPr>
          <w:rFonts w:eastAsia="Times New Roman"/>
          <w:color w:val="auto"/>
          <w:lang w:eastAsia="de-AT"/>
        </w:rPr>
        <w:t xml:space="preserve">weiterhin </w:t>
      </w:r>
      <w:r w:rsidR="00582CD8" w:rsidRPr="005477A7">
        <w:rPr>
          <w:rFonts w:eastAsia="Times New Roman"/>
          <w:color w:val="auto"/>
          <w:lang w:eastAsia="de-AT"/>
        </w:rPr>
        <w:t xml:space="preserve">unter dem Flächenrekord von 92.962 </w:t>
      </w:r>
      <w:r w:rsidR="00864108" w:rsidRPr="005477A7">
        <w:rPr>
          <w:rFonts w:eastAsia="Times New Roman"/>
          <w:color w:val="auto"/>
          <w:lang w:eastAsia="de-AT"/>
        </w:rPr>
        <w:t>ha aus dem</w:t>
      </w:r>
      <w:r w:rsidR="00864108">
        <w:rPr>
          <w:rFonts w:eastAsia="Times New Roman"/>
          <w:color w:val="auto"/>
          <w:lang w:eastAsia="de-AT"/>
        </w:rPr>
        <w:t xml:space="preserve"> Jahr 2022</w:t>
      </w:r>
      <w:r w:rsidR="00582CD8" w:rsidRPr="00582CD8">
        <w:rPr>
          <w:rFonts w:eastAsia="Times New Roman"/>
          <w:color w:val="auto"/>
          <w:lang w:eastAsia="de-AT"/>
        </w:rPr>
        <w:t>.</w:t>
      </w:r>
      <w:r w:rsidR="00582CD8">
        <w:rPr>
          <w:rFonts w:eastAsia="Times New Roman"/>
          <w:color w:val="auto"/>
          <w:lang w:eastAsia="de-AT"/>
        </w:rPr>
        <w:t xml:space="preserve"> </w:t>
      </w:r>
    </w:p>
    <w:p w14:paraId="6BA65522" w14:textId="77777777" w:rsidR="00293FB6" w:rsidRDefault="00293FB6" w:rsidP="003A61FE">
      <w:pPr>
        <w:autoSpaceDE w:val="0"/>
        <w:autoSpaceDN w:val="0"/>
        <w:adjustRightInd w:val="0"/>
        <w:spacing w:after="0" w:line="360" w:lineRule="auto"/>
        <w:rPr>
          <w:rFonts w:ascii="Arial" w:eastAsia="Times New Roman" w:hAnsi="Arial" w:cs="Arial"/>
          <w:color w:val="000000"/>
          <w:sz w:val="24"/>
          <w:szCs w:val="24"/>
          <w:lang w:eastAsia="de-AT"/>
        </w:rPr>
      </w:pPr>
    </w:p>
    <w:p w14:paraId="23153C35" w14:textId="77777777" w:rsidR="0071465F" w:rsidRDefault="00746A33" w:rsidP="00743F41">
      <w:pPr>
        <w:pStyle w:val="Default"/>
        <w:spacing w:line="360" w:lineRule="auto"/>
        <w:rPr>
          <w:rFonts w:eastAsia="Times New Roman"/>
          <w:b/>
          <w:bCs/>
          <w:lang w:eastAsia="de-AT"/>
        </w:rPr>
      </w:pPr>
      <w:r w:rsidRPr="00746A33">
        <w:rPr>
          <w:rFonts w:eastAsia="Times New Roman"/>
          <w:b/>
          <w:bCs/>
          <w:lang w:eastAsia="de-AT"/>
        </w:rPr>
        <w:t xml:space="preserve">Zuckerrübenfläche bricht </w:t>
      </w:r>
      <w:r w:rsidR="00153EA2">
        <w:rPr>
          <w:rFonts w:eastAsia="Times New Roman"/>
          <w:b/>
          <w:bCs/>
          <w:lang w:eastAsia="de-AT"/>
        </w:rPr>
        <w:t>erneut</w:t>
      </w:r>
      <w:r w:rsidRPr="00746A33">
        <w:rPr>
          <w:rFonts w:eastAsia="Times New Roman"/>
          <w:b/>
          <w:bCs/>
          <w:lang w:eastAsia="de-AT"/>
        </w:rPr>
        <w:t xml:space="preserve"> ein</w:t>
      </w:r>
    </w:p>
    <w:p w14:paraId="28354B72" w14:textId="4A2379D0" w:rsidR="00491CE7" w:rsidRDefault="00746A33" w:rsidP="00743F41">
      <w:pPr>
        <w:pStyle w:val="Default"/>
        <w:spacing w:line="360" w:lineRule="auto"/>
        <w:rPr>
          <w:rFonts w:eastAsia="Times New Roman"/>
          <w:lang w:eastAsia="de-AT"/>
        </w:rPr>
      </w:pPr>
      <w:r w:rsidRPr="003A4BFA">
        <w:rPr>
          <w:rFonts w:eastAsia="Times New Roman"/>
          <w:lang w:eastAsia="de-AT"/>
        </w:rPr>
        <w:t xml:space="preserve">Die Zuckerrübenfläche verzeichnet heuer </w:t>
      </w:r>
      <w:r w:rsidR="003176EB">
        <w:rPr>
          <w:rFonts w:eastAsia="Times New Roman"/>
          <w:lang w:eastAsia="de-AT"/>
        </w:rPr>
        <w:t xml:space="preserve">nach dem massiven Flächeneinbruch im Vorjahr (-18.413 ha) </w:t>
      </w:r>
      <w:r w:rsidRPr="003A4BFA">
        <w:rPr>
          <w:rFonts w:eastAsia="Times New Roman"/>
          <w:lang w:eastAsia="de-AT"/>
        </w:rPr>
        <w:t xml:space="preserve">mit einem Minus von </w:t>
      </w:r>
      <w:r w:rsidR="00153EA2">
        <w:rPr>
          <w:rFonts w:eastAsia="Times New Roman"/>
          <w:lang w:eastAsia="de-AT"/>
        </w:rPr>
        <w:t xml:space="preserve">4.119 ha </w:t>
      </w:r>
      <w:r w:rsidR="000773DB">
        <w:rPr>
          <w:rFonts w:eastAsia="Times New Roman"/>
          <w:lang w:eastAsia="de-AT"/>
        </w:rPr>
        <w:t xml:space="preserve">erneut einen starken Rückgang </w:t>
      </w:r>
      <w:r w:rsidRPr="003A4BFA">
        <w:rPr>
          <w:rFonts w:eastAsia="Times New Roman"/>
          <w:lang w:eastAsia="de-AT"/>
        </w:rPr>
        <w:t xml:space="preserve">und sinkt auf ein historisch niedriges Niveau von </w:t>
      </w:r>
      <w:r w:rsidR="00275EDB">
        <w:rPr>
          <w:rFonts w:eastAsia="Times New Roman"/>
          <w:lang w:eastAsia="de-AT"/>
        </w:rPr>
        <w:t>20.900</w:t>
      </w:r>
      <w:r w:rsidRPr="003A4BFA">
        <w:rPr>
          <w:rFonts w:eastAsia="Times New Roman"/>
          <w:lang w:eastAsia="de-AT"/>
        </w:rPr>
        <w:t xml:space="preserve"> </w:t>
      </w:r>
      <w:r w:rsidR="00BD1CFC">
        <w:rPr>
          <w:rFonts w:eastAsia="Times New Roman"/>
          <w:lang w:eastAsia="de-AT"/>
        </w:rPr>
        <w:t>ha</w:t>
      </w:r>
      <w:r w:rsidRPr="003A4BFA">
        <w:rPr>
          <w:rFonts w:eastAsia="Times New Roman"/>
          <w:lang w:eastAsia="de-AT"/>
        </w:rPr>
        <w:t>.</w:t>
      </w:r>
      <w:r w:rsidR="00774907">
        <w:rPr>
          <w:rFonts w:eastAsia="Times New Roman"/>
          <w:lang w:eastAsia="de-AT"/>
        </w:rPr>
        <w:t xml:space="preserve"> </w:t>
      </w:r>
      <w:r w:rsidR="00491CE7">
        <w:rPr>
          <w:rFonts w:eastAsia="Times New Roman"/>
          <w:lang w:eastAsia="de-AT"/>
        </w:rPr>
        <w:t>Hauptverantwortlich dafür sind gesunkene Zuckerpreise sowie Schädlingsprobleme.</w:t>
      </w:r>
      <w:r w:rsidR="00774907">
        <w:rPr>
          <w:rFonts w:eastAsia="Times New Roman"/>
          <w:lang w:eastAsia="de-AT"/>
        </w:rPr>
        <w:t xml:space="preserve"> Laut </w:t>
      </w:r>
      <w:r w:rsidR="00774907" w:rsidRPr="003A4BFA">
        <w:rPr>
          <w:rFonts w:eastAsia="Times New Roman"/>
          <w:lang w:eastAsia="de-AT"/>
        </w:rPr>
        <w:t>EU-Preismonitoring</w:t>
      </w:r>
      <w:r w:rsidR="00774907">
        <w:rPr>
          <w:rFonts w:eastAsia="Times New Roman"/>
          <w:lang w:eastAsia="de-AT"/>
        </w:rPr>
        <w:t xml:space="preserve"> liegen die </w:t>
      </w:r>
      <w:r w:rsidR="00774907" w:rsidRPr="003A4BFA">
        <w:rPr>
          <w:rFonts w:eastAsia="Times New Roman"/>
          <w:lang w:eastAsia="de-AT"/>
        </w:rPr>
        <w:t>Zuckerpreise</w:t>
      </w:r>
      <w:r w:rsidR="00774907">
        <w:rPr>
          <w:rFonts w:eastAsia="Times New Roman"/>
          <w:lang w:eastAsia="de-AT"/>
        </w:rPr>
        <w:t xml:space="preserve"> mit </w:t>
      </w:r>
      <w:r w:rsidR="00723F3F">
        <w:rPr>
          <w:rFonts w:eastAsia="Times New Roman"/>
          <w:lang w:eastAsia="de-AT"/>
        </w:rPr>
        <w:t xml:space="preserve">506 </w:t>
      </w:r>
      <w:r w:rsidR="00774907">
        <w:rPr>
          <w:rFonts w:eastAsia="Times New Roman"/>
          <w:lang w:eastAsia="de-AT"/>
        </w:rPr>
        <w:t xml:space="preserve">EUR/t um </w:t>
      </w:r>
      <w:r w:rsidR="00723F3F">
        <w:rPr>
          <w:rFonts w:eastAsia="Times New Roman"/>
          <w:lang w:eastAsia="de-AT"/>
        </w:rPr>
        <w:t>9,0</w:t>
      </w:r>
      <w:r w:rsidR="00774907">
        <w:rPr>
          <w:rFonts w:eastAsia="Times New Roman"/>
          <w:lang w:eastAsia="de-AT"/>
        </w:rPr>
        <w:t xml:space="preserve"> % unter dem Vorjahr</w:t>
      </w:r>
      <w:r w:rsidR="000773DB">
        <w:rPr>
          <w:rFonts w:eastAsia="Times New Roman"/>
          <w:lang w:eastAsia="de-AT"/>
        </w:rPr>
        <w:t>esniveau</w:t>
      </w:r>
      <w:r w:rsidR="00774907">
        <w:rPr>
          <w:rFonts w:eastAsia="Times New Roman"/>
          <w:lang w:eastAsia="de-AT"/>
        </w:rPr>
        <w:t xml:space="preserve">. </w:t>
      </w:r>
    </w:p>
    <w:p w14:paraId="539A06E0" w14:textId="77777777" w:rsidR="00134506" w:rsidRDefault="00134506" w:rsidP="00774907">
      <w:pPr>
        <w:pStyle w:val="Default"/>
        <w:spacing w:line="360" w:lineRule="auto"/>
        <w:rPr>
          <w:rFonts w:eastAsia="Times New Roman"/>
          <w:lang w:eastAsia="de-AT"/>
        </w:rPr>
      </w:pPr>
    </w:p>
    <w:p w14:paraId="10C6DAA2" w14:textId="43C765D2" w:rsidR="00796565" w:rsidRDefault="00796565" w:rsidP="00774907">
      <w:pPr>
        <w:pStyle w:val="Default"/>
        <w:spacing w:line="360" w:lineRule="auto"/>
        <w:rPr>
          <w:rFonts w:eastAsia="Times New Roman"/>
          <w:lang w:eastAsia="de-AT"/>
        </w:rPr>
      </w:pPr>
      <w:r w:rsidRPr="00796565">
        <w:rPr>
          <w:rFonts w:eastAsia="Times New Roman"/>
          <w:lang w:eastAsia="de-AT"/>
        </w:rPr>
        <w:t xml:space="preserve">Die Anbaufläche für Öl- und Speisekürbis wurde heuer um </w:t>
      </w:r>
      <w:r w:rsidR="00774907">
        <w:rPr>
          <w:rFonts w:eastAsia="Times New Roman"/>
          <w:lang w:eastAsia="de-AT"/>
        </w:rPr>
        <w:t xml:space="preserve">3.355 ha </w:t>
      </w:r>
      <w:r w:rsidR="00774907" w:rsidRPr="00796565">
        <w:rPr>
          <w:rFonts w:eastAsia="Times New Roman"/>
          <w:lang w:eastAsia="de-AT"/>
        </w:rPr>
        <w:t xml:space="preserve">ausgeweitet und </w:t>
      </w:r>
      <w:r w:rsidR="00774907">
        <w:rPr>
          <w:rFonts w:eastAsia="Times New Roman"/>
          <w:lang w:eastAsia="de-AT"/>
        </w:rPr>
        <w:t>liegt mit nun</w:t>
      </w:r>
      <w:r w:rsidR="0024193F">
        <w:rPr>
          <w:rFonts w:eastAsia="Times New Roman"/>
          <w:lang w:eastAsia="de-AT"/>
        </w:rPr>
        <w:t>mehr</w:t>
      </w:r>
      <w:r w:rsidR="00774907">
        <w:rPr>
          <w:rFonts w:eastAsia="Times New Roman"/>
          <w:lang w:eastAsia="de-AT"/>
        </w:rPr>
        <w:t xml:space="preserve"> 39.499 ha nur </w:t>
      </w:r>
      <w:r w:rsidR="0024193F">
        <w:rPr>
          <w:rFonts w:eastAsia="Times New Roman"/>
          <w:lang w:eastAsia="de-AT"/>
        </w:rPr>
        <w:t xml:space="preserve">knapp </w:t>
      </w:r>
      <w:r w:rsidRPr="00796565">
        <w:rPr>
          <w:rFonts w:eastAsia="Times New Roman"/>
          <w:lang w:eastAsia="de-AT"/>
        </w:rPr>
        <w:t>unter dem bisherigen Rekord</w:t>
      </w:r>
      <w:r w:rsidR="0024193F">
        <w:rPr>
          <w:rFonts w:eastAsia="Times New Roman"/>
          <w:lang w:eastAsia="de-AT"/>
        </w:rPr>
        <w:t xml:space="preserve">wert des Jahres </w:t>
      </w:r>
      <w:r w:rsidRPr="00796565">
        <w:rPr>
          <w:rFonts w:eastAsia="Times New Roman"/>
          <w:lang w:eastAsia="de-AT"/>
        </w:rPr>
        <w:t xml:space="preserve">2021 </w:t>
      </w:r>
      <w:r w:rsidR="0024193F">
        <w:rPr>
          <w:rFonts w:eastAsia="Times New Roman"/>
          <w:lang w:eastAsia="de-AT"/>
        </w:rPr>
        <w:t>(</w:t>
      </w:r>
      <w:r w:rsidRPr="00796565">
        <w:rPr>
          <w:rFonts w:eastAsia="Times New Roman"/>
          <w:lang w:eastAsia="de-AT"/>
        </w:rPr>
        <w:t>39.775 ha</w:t>
      </w:r>
      <w:r w:rsidR="0024193F">
        <w:rPr>
          <w:rFonts w:eastAsia="Times New Roman"/>
          <w:lang w:eastAsia="de-AT"/>
        </w:rPr>
        <w:t>)</w:t>
      </w:r>
      <w:r w:rsidRPr="00796565">
        <w:rPr>
          <w:rFonts w:eastAsia="Times New Roman"/>
          <w:lang w:eastAsia="de-AT"/>
        </w:rPr>
        <w:t xml:space="preserve">. </w:t>
      </w:r>
    </w:p>
    <w:p w14:paraId="6850C665" w14:textId="6EF799CF" w:rsidR="0071465F" w:rsidRPr="00D95AED" w:rsidRDefault="00774907" w:rsidP="00C7676D">
      <w:pPr>
        <w:pStyle w:val="Default"/>
        <w:spacing w:line="360" w:lineRule="auto"/>
        <w:rPr>
          <w:rFonts w:eastAsia="Times New Roman"/>
          <w:lang w:eastAsia="de-AT"/>
        </w:rPr>
      </w:pPr>
      <w:r>
        <w:rPr>
          <w:rFonts w:eastAsia="Times New Roman"/>
          <w:lang w:eastAsia="de-AT"/>
        </w:rPr>
        <w:t xml:space="preserve">Alle Nutzungsarten von Kartoffeln </w:t>
      </w:r>
      <w:r w:rsidR="00CB045D">
        <w:rPr>
          <w:rFonts w:eastAsia="Times New Roman"/>
          <w:lang w:eastAsia="de-AT"/>
        </w:rPr>
        <w:t xml:space="preserve">verzeichnen im </w:t>
      </w:r>
      <w:r>
        <w:rPr>
          <w:rFonts w:eastAsia="Times New Roman"/>
          <w:lang w:eastAsia="de-AT"/>
        </w:rPr>
        <w:t xml:space="preserve">konventionellen </w:t>
      </w:r>
      <w:r w:rsidR="00CB045D">
        <w:rPr>
          <w:rFonts w:eastAsia="Times New Roman"/>
          <w:lang w:eastAsia="de-AT"/>
        </w:rPr>
        <w:t xml:space="preserve">Anbau gegenüber 2025 deutliche Flächenrückgänge </w:t>
      </w:r>
      <w:r w:rsidR="00EC12BE">
        <w:rPr>
          <w:rFonts w:eastAsia="Times New Roman"/>
          <w:lang w:eastAsia="de-AT"/>
        </w:rPr>
        <w:t>(</w:t>
      </w:r>
      <w:r w:rsidR="00EC12BE" w:rsidRPr="00EC12BE">
        <w:rPr>
          <w:rFonts w:eastAsia="Times New Roman"/>
          <w:lang w:eastAsia="de-AT"/>
        </w:rPr>
        <w:t>Frühkartoffeln</w:t>
      </w:r>
      <w:r w:rsidR="00EC12BE">
        <w:rPr>
          <w:rFonts w:eastAsia="Times New Roman"/>
          <w:lang w:eastAsia="de-AT"/>
        </w:rPr>
        <w:t xml:space="preserve">: </w:t>
      </w:r>
      <w:r w:rsidR="00EC12BE" w:rsidRPr="00EC12BE">
        <w:rPr>
          <w:rFonts w:eastAsia="Times New Roman"/>
          <w:lang w:eastAsia="de-AT"/>
        </w:rPr>
        <w:t>-173</w:t>
      </w:r>
      <w:r w:rsidR="00EC12BE">
        <w:rPr>
          <w:rFonts w:eastAsia="Times New Roman"/>
          <w:lang w:eastAsia="de-AT"/>
        </w:rPr>
        <w:t xml:space="preserve"> ha, </w:t>
      </w:r>
      <w:r w:rsidR="00EC12BE" w:rsidRPr="00EC12BE">
        <w:rPr>
          <w:rFonts w:eastAsia="Times New Roman"/>
          <w:lang w:eastAsia="de-AT"/>
        </w:rPr>
        <w:t>Speisekartoffeln</w:t>
      </w:r>
      <w:r w:rsidR="00EC12BE">
        <w:rPr>
          <w:rFonts w:eastAsia="Times New Roman"/>
          <w:lang w:eastAsia="de-AT"/>
        </w:rPr>
        <w:t xml:space="preserve">: </w:t>
      </w:r>
      <w:r w:rsidR="00EC12BE" w:rsidRPr="00EC12BE">
        <w:rPr>
          <w:rFonts w:eastAsia="Times New Roman"/>
          <w:lang w:eastAsia="de-AT"/>
        </w:rPr>
        <w:t>-1.170</w:t>
      </w:r>
      <w:r w:rsidR="00EC12BE">
        <w:rPr>
          <w:rFonts w:eastAsia="Times New Roman"/>
          <w:lang w:eastAsia="de-AT"/>
        </w:rPr>
        <w:t xml:space="preserve"> ha</w:t>
      </w:r>
      <w:r w:rsidR="00C90C19">
        <w:rPr>
          <w:rFonts w:eastAsia="Times New Roman"/>
          <w:lang w:eastAsia="de-AT"/>
        </w:rPr>
        <w:t>,</w:t>
      </w:r>
      <w:r w:rsidR="00EC12BE">
        <w:rPr>
          <w:rFonts w:eastAsia="Times New Roman"/>
          <w:lang w:eastAsia="de-AT"/>
        </w:rPr>
        <w:t xml:space="preserve"> </w:t>
      </w:r>
      <w:r w:rsidR="00EC12BE" w:rsidRPr="00EC12BE">
        <w:rPr>
          <w:rFonts w:eastAsia="Times New Roman"/>
          <w:lang w:eastAsia="de-AT"/>
        </w:rPr>
        <w:t>Speiseindustriekartoffeln</w:t>
      </w:r>
      <w:r w:rsidR="00EC12BE">
        <w:rPr>
          <w:rFonts w:eastAsia="Times New Roman"/>
          <w:lang w:eastAsia="de-AT"/>
        </w:rPr>
        <w:t xml:space="preserve">: </w:t>
      </w:r>
      <w:r w:rsidR="00EC12BE" w:rsidRPr="00EC12BE">
        <w:rPr>
          <w:rFonts w:eastAsia="Times New Roman"/>
          <w:lang w:eastAsia="de-AT"/>
        </w:rPr>
        <w:t>-242</w:t>
      </w:r>
      <w:r w:rsidR="00EC12BE">
        <w:rPr>
          <w:rFonts w:eastAsia="Times New Roman"/>
          <w:lang w:eastAsia="de-AT"/>
        </w:rPr>
        <w:t xml:space="preserve"> ha</w:t>
      </w:r>
      <w:r w:rsidR="00C90C19">
        <w:rPr>
          <w:rFonts w:eastAsia="Times New Roman"/>
          <w:lang w:eastAsia="de-AT"/>
        </w:rPr>
        <w:t>,</w:t>
      </w:r>
      <w:r w:rsidR="00EC12BE">
        <w:rPr>
          <w:rFonts w:eastAsia="Times New Roman"/>
          <w:lang w:eastAsia="de-AT"/>
        </w:rPr>
        <w:t xml:space="preserve"> </w:t>
      </w:r>
      <w:r w:rsidR="00EC12BE" w:rsidRPr="00EC12BE">
        <w:rPr>
          <w:rFonts w:eastAsia="Times New Roman"/>
          <w:lang w:eastAsia="de-AT"/>
        </w:rPr>
        <w:t>Stärkeindustriekartoffeln</w:t>
      </w:r>
      <w:r w:rsidR="00EC12BE">
        <w:rPr>
          <w:rFonts w:eastAsia="Times New Roman"/>
          <w:lang w:eastAsia="de-AT"/>
        </w:rPr>
        <w:t xml:space="preserve">: </w:t>
      </w:r>
      <w:r w:rsidR="00EC12BE" w:rsidRPr="00EC12BE">
        <w:rPr>
          <w:rFonts w:eastAsia="Times New Roman"/>
          <w:lang w:eastAsia="de-AT"/>
        </w:rPr>
        <w:t>-696</w:t>
      </w:r>
      <w:r w:rsidR="00EC12BE">
        <w:rPr>
          <w:rFonts w:eastAsia="Times New Roman"/>
          <w:lang w:eastAsia="de-AT"/>
        </w:rPr>
        <w:t xml:space="preserve"> ha). </w:t>
      </w:r>
      <w:r w:rsidR="00CB045D">
        <w:rPr>
          <w:rFonts w:eastAsia="Times New Roman"/>
          <w:lang w:eastAsia="de-AT"/>
        </w:rPr>
        <w:t>Als Hauptursachen gelten die</w:t>
      </w:r>
      <w:r>
        <w:rPr>
          <w:rFonts w:eastAsia="Times New Roman"/>
          <w:lang w:eastAsia="de-AT"/>
        </w:rPr>
        <w:t xml:space="preserve"> europaweit </w:t>
      </w:r>
      <w:r w:rsidR="00CB045D">
        <w:rPr>
          <w:rFonts w:eastAsia="Times New Roman"/>
          <w:lang w:eastAsia="de-AT"/>
        </w:rPr>
        <w:t>gute Versorgung des</w:t>
      </w:r>
      <w:r>
        <w:rPr>
          <w:rFonts w:eastAsia="Times New Roman"/>
          <w:lang w:eastAsia="de-AT"/>
        </w:rPr>
        <w:t xml:space="preserve"> Kartoffelmarkt</w:t>
      </w:r>
      <w:r w:rsidR="00EA7042">
        <w:rPr>
          <w:rFonts w:eastAsia="Times New Roman"/>
          <w:lang w:eastAsia="de-AT"/>
        </w:rPr>
        <w:t xml:space="preserve">es </w:t>
      </w:r>
      <w:r w:rsidR="004F01E9">
        <w:rPr>
          <w:rFonts w:eastAsia="Times New Roman"/>
          <w:lang w:eastAsia="de-AT"/>
        </w:rPr>
        <w:t xml:space="preserve">und </w:t>
      </w:r>
      <w:r>
        <w:rPr>
          <w:rFonts w:eastAsia="Times New Roman"/>
          <w:lang w:eastAsia="de-AT"/>
        </w:rPr>
        <w:t xml:space="preserve">der </w:t>
      </w:r>
      <w:r w:rsidR="004F01E9">
        <w:rPr>
          <w:rFonts w:eastAsia="Times New Roman"/>
          <w:lang w:eastAsia="de-AT"/>
        </w:rPr>
        <w:t xml:space="preserve">daraus resultierende </w:t>
      </w:r>
      <w:r>
        <w:rPr>
          <w:rFonts w:eastAsia="Times New Roman"/>
          <w:lang w:eastAsia="de-AT"/>
        </w:rPr>
        <w:t>Preisdruck</w:t>
      </w:r>
      <w:r w:rsidR="004F01E9">
        <w:rPr>
          <w:rFonts w:eastAsia="Times New Roman"/>
          <w:lang w:eastAsia="de-AT"/>
        </w:rPr>
        <w:t>.</w:t>
      </w:r>
      <w:r>
        <w:rPr>
          <w:rFonts w:eastAsia="Times New Roman"/>
          <w:lang w:eastAsia="de-AT"/>
        </w:rPr>
        <w:t xml:space="preserve"> </w:t>
      </w:r>
    </w:p>
    <w:p w14:paraId="6AA0BBD9" w14:textId="673CE42C" w:rsidR="001545E4" w:rsidRDefault="00353624" w:rsidP="00C7676D">
      <w:pPr>
        <w:pStyle w:val="Default"/>
        <w:spacing w:line="360" w:lineRule="auto"/>
        <w:rPr>
          <w:rFonts w:eastAsia="Times New Roman"/>
          <w:b/>
          <w:color w:val="auto"/>
          <w:lang w:eastAsia="de-AT"/>
        </w:rPr>
      </w:pPr>
      <w:r>
        <w:rPr>
          <w:rFonts w:eastAsia="Times New Roman"/>
          <w:b/>
          <w:color w:val="auto"/>
          <w:lang w:eastAsia="de-AT"/>
        </w:rPr>
        <w:lastRenderedPageBreak/>
        <w:t>Bio-</w:t>
      </w:r>
      <w:r w:rsidR="001545E4" w:rsidRPr="001545E4">
        <w:rPr>
          <w:rFonts w:eastAsia="Times New Roman"/>
          <w:b/>
          <w:color w:val="auto"/>
          <w:lang w:eastAsia="de-AT"/>
        </w:rPr>
        <w:t>Ackerflächen</w:t>
      </w:r>
      <w:r w:rsidR="00893909">
        <w:rPr>
          <w:rFonts w:eastAsia="Times New Roman"/>
          <w:b/>
          <w:color w:val="auto"/>
          <w:lang w:eastAsia="de-AT"/>
        </w:rPr>
        <w:t>anteil</w:t>
      </w:r>
      <w:r w:rsidR="001545E4" w:rsidRPr="001545E4">
        <w:rPr>
          <w:rFonts w:eastAsia="Times New Roman"/>
          <w:b/>
          <w:color w:val="auto"/>
          <w:lang w:eastAsia="de-AT"/>
        </w:rPr>
        <w:t xml:space="preserve"> </w:t>
      </w:r>
      <w:r w:rsidR="008C014D">
        <w:rPr>
          <w:rFonts w:eastAsia="Times New Roman"/>
          <w:b/>
          <w:color w:val="auto"/>
          <w:lang w:eastAsia="de-AT"/>
        </w:rPr>
        <w:t xml:space="preserve">stabil </w:t>
      </w:r>
      <w:r w:rsidR="00893909">
        <w:rPr>
          <w:rFonts w:eastAsia="Times New Roman"/>
          <w:b/>
          <w:color w:val="auto"/>
          <w:lang w:eastAsia="de-AT"/>
        </w:rPr>
        <w:t>hoch</w:t>
      </w:r>
    </w:p>
    <w:p w14:paraId="6B977DAF" w14:textId="3CBFA4FE" w:rsidR="008D6C6A" w:rsidRDefault="00796565" w:rsidP="00C7676D">
      <w:pPr>
        <w:pStyle w:val="Default"/>
        <w:spacing w:line="360" w:lineRule="auto"/>
        <w:rPr>
          <w:rFonts w:eastAsia="Times New Roman"/>
          <w:bCs/>
          <w:color w:val="auto"/>
          <w:lang w:eastAsia="de-AT"/>
        </w:rPr>
      </w:pPr>
      <w:r w:rsidRPr="00796565">
        <w:rPr>
          <w:rFonts w:eastAsia="Times New Roman"/>
          <w:bCs/>
          <w:color w:val="auto"/>
          <w:lang w:eastAsia="de-AT"/>
        </w:rPr>
        <w:t>Die Bio-Ackerfläche</w:t>
      </w:r>
      <w:r w:rsidR="003F0D5C">
        <w:rPr>
          <w:rFonts w:eastAsia="Times New Roman"/>
          <w:bCs/>
          <w:color w:val="auto"/>
          <w:lang w:eastAsia="de-AT"/>
        </w:rPr>
        <w:t xml:space="preserve"> leg</w:t>
      </w:r>
      <w:r w:rsidR="00783A5C">
        <w:rPr>
          <w:rFonts w:eastAsia="Times New Roman"/>
          <w:bCs/>
          <w:color w:val="auto"/>
          <w:lang w:eastAsia="de-AT"/>
        </w:rPr>
        <w:t>t</w:t>
      </w:r>
      <w:r w:rsidR="003F0D5C">
        <w:rPr>
          <w:rFonts w:eastAsia="Times New Roman"/>
          <w:bCs/>
          <w:color w:val="auto"/>
          <w:lang w:eastAsia="de-AT"/>
        </w:rPr>
        <w:t xml:space="preserve"> heuer </w:t>
      </w:r>
      <w:r w:rsidR="00783A5C">
        <w:rPr>
          <w:rFonts w:eastAsia="Times New Roman"/>
          <w:bCs/>
          <w:color w:val="auto"/>
          <w:lang w:eastAsia="de-AT"/>
        </w:rPr>
        <w:t xml:space="preserve">gegenüber dem Vorjahr nur </w:t>
      </w:r>
      <w:r w:rsidR="003F0D5C">
        <w:rPr>
          <w:rFonts w:eastAsia="Times New Roman"/>
          <w:bCs/>
          <w:color w:val="auto"/>
          <w:lang w:eastAsia="de-AT"/>
        </w:rPr>
        <w:t xml:space="preserve">sehr </w:t>
      </w:r>
      <w:r w:rsidR="00783A5C">
        <w:rPr>
          <w:rFonts w:eastAsia="Times New Roman"/>
          <w:bCs/>
          <w:color w:val="auto"/>
          <w:lang w:eastAsia="de-AT"/>
        </w:rPr>
        <w:t>verhalten</w:t>
      </w:r>
      <w:r w:rsidR="00274AB1">
        <w:rPr>
          <w:rFonts w:eastAsia="Times New Roman"/>
          <w:bCs/>
          <w:color w:val="auto"/>
          <w:lang w:eastAsia="de-AT"/>
        </w:rPr>
        <w:t xml:space="preserve"> </w:t>
      </w:r>
      <w:r w:rsidR="00783A5C">
        <w:rPr>
          <w:rFonts w:eastAsia="Times New Roman"/>
          <w:bCs/>
          <w:color w:val="auto"/>
          <w:lang w:eastAsia="de-AT"/>
        </w:rPr>
        <w:t xml:space="preserve">um </w:t>
      </w:r>
      <w:r w:rsidR="003F0D5C">
        <w:rPr>
          <w:rFonts w:eastAsia="Times New Roman"/>
          <w:bCs/>
          <w:color w:val="auto"/>
          <w:lang w:eastAsia="de-AT"/>
        </w:rPr>
        <w:t xml:space="preserve">0,1 % </w:t>
      </w:r>
      <w:r w:rsidR="00783A5C">
        <w:rPr>
          <w:rFonts w:eastAsia="Times New Roman"/>
          <w:bCs/>
          <w:color w:val="auto"/>
          <w:lang w:eastAsia="de-AT"/>
        </w:rPr>
        <w:t xml:space="preserve">bzw. </w:t>
      </w:r>
      <w:r w:rsidR="003F0D5C">
        <w:rPr>
          <w:rFonts w:eastAsia="Times New Roman"/>
          <w:bCs/>
          <w:color w:val="auto"/>
          <w:lang w:eastAsia="de-AT"/>
        </w:rPr>
        <w:t>283 ha zu</w:t>
      </w:r>
      <w:r w:rsidR="00405B55">
        <w:rPr>
          <w:rFonts w:eastAsia="Times New Roman"/>
          <w:bCs/>
          <w:color w:val="auto"/>
          <w:lang w:eastAsia="de-AT"/>
        </w:rPr>
        <w:t xml:space="preserve"> und </w:t>
      </w:r>
      <w:r w:rsidR="00783A5C">
        <w:rPr>
          <w:rFonts w:eastAsia="Times New Roman"/>
          <w:bCs/>
          <w:color w:val="auto"/>
          <w:lang w:eastAsia="de-AT"/>
        </w:rPr>
        <w:t>bleibt damit deutlich hinter</w:t>
      </w:r>
      <w:r w:rsidR="00405B55">
        <w:rPr>
          <w:rFonts w:eastAsia="Times New Roman"/>
          <w:bCs/>
          <w:color w:val="auto"/>
          <w:lang w:eastAsia="de-AT"/>
        </w:rPr>
        <w:t xml:space="preserve"> der Zunahme des Vorjahres von 1.893 ha sowie </w:t>
      </w:r>
      <w:r w:rsidR="00405B55" w:rsidRPr="00796565">
        <w:rPr>
          <w:rFonts w:eastAsia="Times New Roman"/>
          <w:bCs/>
          <w:color w:val="auto"/>
          <w:lang w:eastAsia="de-AT"/>
        </w:rPr>
        <w:t>deutlich unter der starken Ausdehnung im Jahr 2023 (+7.365 ha)</w:t>
      </w:r>
      <w:r w:rsidR="00783A5C">
        <w:rPr>
          <w:rFonts w:eastAsia="Times New Roman"/>
          <w:bCs/>
          <w:color w:val="auto"/>
          <w:lang w:eastAsia="de-AT"/>
        </w:rPr>
        <w:t xml:space="preserve"> zurück</w:t>
      </w:r>
      <w:r w:rsidR="00405B55" w:rsidRPr="00796565">
        <w:rPr>
          <w:rFonts w:eastAsia="Times New Roman"/>
          <w:bCs/>
          <w:color w:val="auto"/>
          <w:lang w:eastAsia="de-AT"/>
        </w:rPr>
        <w:t>.</w:t>
      </w:r>
      <w:r w:rsidR="00405B55">
        <w:rPr>
          <w:rFonts w:eastAsia="Times New Roman"/>
          <w:bCs/>
          <w:color w:val="auto"/>
          <w:lang w:eastAsia="de-AT"/>
        </w:rPr>
        <w:t xml:space="preserve"> D</w:t>
      </w:r>
      <w:r w:rsidR="00AF7FF6">
        <w:rPr>
          <w:rFonts w:eastAsia="Times New Roman"/>
          <w:bCs/>
          <w:color w:val="auto"/>
          <w:lang w:eastAsia="de-AT"/>
        </w:rPr>
        <w:t>ie</w:t>
      </w:r>
      <w:r w:rsidR="00405B55">
        <w:rPr>
          <w:rFonts w:eastAsia="Times New Roman"/>
          <w:bCs/>
          <w:color w:val="auto"/>
          <w:lang w:eastAsia="de-AT"/>
        </w:rPr>
        <w:t xml:space="preserve"> Bio-Ackerfläche </w:t>
      </w:r>
      <w:r w:rsidR="00783A5C">
        <w:rPr>
          <w:rFonts w:eastAsia="Times New Roman"/>
          <w:bCs/>
          <w:color w:val="auto"/>
          <w:lang w:eastAsia="de-AT"/>
        </w:rPr>
        <w:t xml:space="preserve">erreicht 2026 mit </w:t>
      </w:r>
      <w:r w:rsidR="00783A5C" w:rsidRPr="00405B55">
        <w:rPr>
          <w:rFonts w:eastAsia="Times New Roman"/>
          <w:bCs/>
          <w:color w:val="auto"/>
          <w:lang w:eastAsia="de-AT"/>
        </w:rPr>
        <w:t>281.417</w:t>
      </w:r>
      <w:r w:rsidR="00783A5C">
        <w:rPr>
          <w:rFonts w:eastAsia="Times New Roman"/>
          <w:bCs/>
          <w:color w:val="auto"/>
          <w:lang w:eastAsia="de-AT"/>
        </w:rPr>
        <w:t xml:space="preserve"> ha dennoch ein neues Rekordniveau.</w:t>
      </w:r>
      <w:r w:rsidR="00405B55">
        <w:rPr>
          <w:rFonts w:eastAsia="Times New Roman"/>
          <w:bCs/>
          <w:color w:val="auto"/>
          <w:lang w:eastAsia="de-AT"/>
        </w:rPr>
        <w:t xml:space="preserve"> </w:t>
      </w:r>
      <w:r w:rsidR="00783A5C">
        <w:rPr>
          <w:rFonts w:eastAsia="Times New Roman"/>
          <w:bCs/>
          <w:color w:val="auto"/>
          <w:lang w:eastAsia="de-AT"/>
        </w:rPr>
        <w:t xml:space="preserve">Damit </w:t>
      </w:r>
      <w:r w:rsidR="00AF7FF6">
        <w:rPr>
          <w:rFonts w:eastAsia="Times New Roman"/>
          <w:bCs/>
          <w:color w:val="auto"/>
          <w:lang w:eastAsia="de-AT"/>
        </w:rPr>
        <w:t xml:space="preserve">wird </w:t>
      </w:r>
      <w:r w:rsidR="00F92CAF">
        <w:rPr>
          <w:rFonts w:eastAsia="Times New Roman"/>
          <w:bCs/>
          <w:color w:val="auto"/>
          <w:lang w:eastAsia="de-AT"/>
        </w:rPr>
        <w:t>mehr als ein Fünftel</w:t>
      </w:r>
      <w:r w:rsidR="00783A5C">
        <w:rPr>
          <w:rFonts w:eastAsia="Times New Roman"/>
          <w:bCs/>
          <w:color w:val="auto"/>
          <w:lang w:eastAsia="de-AT"/>
        </w:rPr>
        <w:t xml:space="preserve"> </w:t>
      </w:r>
      <w:r w:rsidRPr="00796565">
        <w:rPr>
          <w:rFonts w:eastAsia="Times New Roman"/>
          <w:bCs/>
          <w:color w:val="auto"/>
          <w:lang w:eastAsia="de-AT"/>
        </w:rPr>
        <w:t>der gesamten Ackerfläche in Österreich biologisch bewirtschaftet.</w:t>
      </w:r>
    </w:p>
    <w:p w14:paraId="2369A1E2" w14:textId="77777777" w:rsidR="00984B07" w:rsidRDefault="00D37CD8" w:rsidP="00353624">
      <w:pPr>
        <w:pStyle w:val="Default"/>
        <w:spacing w:line="360" w:lineRule="auto"/>
        <w:rPr>
          <w:rFonts w:eastAsia="Times New Roman"/>
          <w:color w:val="auto"/>
          <w:lang w:eastAsia="de-AT"/>
        </w:rPr>
      </w:pPr>
      <w:r w:rsidRPr="00D37CD8">
        <w:rPr>
          <w:rFonts w:eastAsia="Times New Roman"/>
          <w:b/>
          <w:bCs/>
          <w:color w:val="auto"/>
          <w:lang w:eastAsia="de-AT"/>
        </w:rPr>
        <w:t>Weichweizen</w:t>
      </w:r>
      <w:r w:rsidRPr="00D37CD8">
        <w:rPr>
          <w:rFonts w:eastAsia="Times New Roman"/>
          <w:color w:val="auto"/>
          <w:lang w:eastAsia="de-AT"/>
        </w:rPr>
        <w:t xml:space="preserve"> bleibt auch 202</w:t>
      </w:r>
      <w:r w:rsidR="008D6C6A">
        <w:rPr>
          <w:rFonts w:eastAsia="Times New Roman"/>
          <w:color w:val="auto"/>
          <w:lang w:eastAsia="de-AT"/>
        </w:rPr>
        <w:t>6</w:t>
      </w:r>
      <w:r w:rsidRPr="00D37CD8">
        <w:rPr>
          <w:rFonts w:eastAsia="Times New Roman"/>
          <w:color w:val="auto"/>
          <w:lang w:eastAsia="de-AT"/>
        </w:rPr>
        <w:t xml:space="preserve"> die Hauptkultur auf den Bio-Flächen mit eine</w:t>
      </w:r>
      <w:r w:rsidR="00453AED">
        <w:rPr>
          <w:rFonts w:eastAsia="Times New Roman"/>
          <w:color w:val="auto"/>
          <w:lang w:eastAsia="de-AT"/>
        </w:rPr>
        <w:t>r</w:t>
      </w:r>
      <w:r w:rsidRPr="00D37CD8">
        <w:rPr>
          <w:rFonts w:eastAsia="Times New Roman"/>
          <w:color w:val="auto"/>
          <w:lang w:eastAsia="de-AT"/>
        </w:rPr>
        <w:t xml:space="preserve"> </w:t>
      </w:r>
      <w:r w:rsidR="00453AED">
        <w:rPr>
          <w:rFonts w:eastAsia="Times New Roman"/>
          <w:color w:val="auto"/>
          <w:lang w:eastAsia="de-AT"/>
        </w:rPr>
        <w:t>Anbaufläche</w:t>
      </w:r>
      <w:r w:rsidR="00453AED" w:rsidRPr="00D37CD8">
        <w:rPr>
          <w:rFonts w:eastAsia="Times New Roman"/>
          <w:color w:val="auto"/>
          <w:lang w:eastAsia="de-AT"/>
        </w:rPr>
        <w:t xml:space="preserve"> </w:t>
      </w:r>
      <w:r w:rsidRPr="00D37CD8">
        <w:rPr>
          <w:rFonts w:eastAsia="Times New Roman"/>
          <w:color w:val="auto"/>
          <w:lang w:eastAsia="de-AT"/>
        </w:rPr>
        <w:t xml:space="preserve">von </w:t>
      </w:r>
      <w:r w:rsidR="001A5564">
        <w:rPr>
          <w:rFonts w:eastAsia="Times New Roman"/>
          <w:color w:val="auto"/>
          <w:lang w:eastAsia="de-AT"/>
        </w:rPr>
        <w:t>41.100</w:t>
      </w:r>
      <w:r w:rsidRPr="00433D04">
        <w:rPr>
          <w:rFonts w:eastAsia="Times New Roman"/>
          <w:color w:val="auto"/>
          <w:lang w:eastAsia="de-AT"/>
        </w:rPr>
        <w:t xml:space="preserve"> </w:t>
      </w:r>
      <w:r w:rsidR="00BD1CFC">
        <w:rPr>
          <w:rFonts w:eastAsia="Times New Roman"/>
          <w:color w:val="auto"/>
          <w:lang w:eastAsia="de-AT"/>
        </w:rPr>
        <w:t>ha</w:t>
      </w:r>
      <w:r w:rsidRPr="00433D04">
        <w:rPr>
          <w:rFonts w:eastAsia="Times New Roman"/>
          <w:color w:val="auto"/>
          <w:lang w:eastAsia="de-AT"/>
        </w:rPr>
        <w:t xml:space="preserve">, was einem </w:t>
      </w:r>
      <w:r w:rsidR="001A5564">
        <w:rPr>
          <w:rFonts w:eastAsia="Times New Roman"/>
          <w:color w:val="auto"/>
          <w:lang w:eastAsia="de-AT"/>
        </w:rPr>
        <w:t>Rückgang</w:t>
      </w:r>
      <w:r w:rsidRPr="00433D04">
        <w:rPr>
          <w:rFonts w:eastAsia="Times New Roman"/>
          <w:color w:val="auto"/>
          <w:lang w:eastAsia="de-AT"/>
        </w:rPr>
        <w:t xml:space="preserve"> von 1</w:t>
      </w:r>
      <w:r w:rsidR="001A5564">
        <w:rPr>
          <w:rFonts w:eastAsia="Times New Roman"/>
          <w:color w:val="auto"/>
          <w:lang w:eastAsia="de-AT"/>
        </w:rPr>
        <w:t>.637</w:t>
      </w:r>
      <w:r w:rsidRPr="00433D04">
        <w:rPr>
          <w:rFonts w:eastAsia="Times New Roman"/>
          <w:color w:val="auto"/>
          <w:lang w:eastAsia="de-AT"/>
        </w:rPr>
        <w:t xml:space="preserve"> </w:t>
      </w:r>
      <w:r w:rsidR="00433D04" w:rsidRPr="00433D04">
        <w:rPr>
          <w:rFonts w:eastAsia="Times New Roman"/>
          <w:color w:val="auto"/>
          <w:lang w:eastAsia="de-AT"/>
        </w:rPr>
        <w:t xml:space="preserve">ha </w:t>
      </w:r>
      <w:r w:rsidRPr="00433D04">
        <w:rPr>
          <w:rFonts w:eastAsia="Times New Roman"/>
          <w:color w:val="auto"/>
          <w:lang w:eastAsia="de-AT"/>
        </w:rPr>
        <w:t>entspricht</w:t>
      </w:r>
      <w:r w:rsidRPr="00D37CD8">
        <w:rPr>
          <w:rFonts w:eastAsia="Times New Roman"/>
          <w:color w:val="auto"/>
          <w:lang w:eastAsia="de-AT"/>
        </w:rPr>
        <w:t xml:space="preserve">. Die zweitwichtigste Bio-Druschfrucht ist die </w:t>
      </w:r>
      <w:r w:rsidRPr="00D37CD8">
        <w:rPr>
          <w:rFonts w:eastAsia="Times New Roman"/>
          <w:b/>
          <w:bCs/>
          <w:color w:val="auto"/>
          <w:lang w:eastAsia="de-AT"/>
        </w:rPr>
        <w:t>Bio-Sojabohne</w:t>
      </w:r>
      <w:r w:rsidRPr="00D37CD8">
        <w:rPr>
          <w:rFonts w:eastAsia="Times New Roman"/>
          <w:color w:val="auto"/>
          <w:lang w:eastAsia="de-AT"/>
        </w:rPr>
        <w:t xml:space="preserve"> mit einer Anbaufläche von </w:t>
      </w:r>
    </w:p>
    <w:p w14:paraId="0C9764A2" w14:textId="6B6F2EF7" w:rsidR="00453AED" w:rsidRDefault="00D37CD8" w:rsidP="00353624">
      <w:pPr>
        <w:pStyle w:val="Default"/>
        <w:spacing w:line="360" w:lineRule="auto"/>
        <w:rPr>
          <w:rFonts w:eastAsia="Times New Roman"/>
          <w:color w:val="auto"/>
          <w:lang w:eastAsia="de-AT"/>
        </w:rPr>
      </w:pPr>
      <w:r w:rsidRPr="00433D04">
        <w:rPr>
          <w:rFonts w:eastAsia="Times New Roman"/>
          <w:color w:val="auto"/>
          <w:lang w:eastAsia="de-AT"/>
        </w:rPr>
        <w:t>30.</w:t>
      </w:r>
      <w:r w:rsidR="001A5564">
        <w:rPr>
          <w:rFonts w:eastAsia="Times New Roman"/>
          <w:color w:val="auto"/>
          <w:lang w:eastAsia="de-AT"/>
        </w:rPr>
        <w:t>523</w:t>
      </w:r>
      <w:r w:rsidR="0006390A">
        <w:rPr>
          <w:rFonts w:eastAsia="Times New Roman"/>
          <w:color w:val="auto"/>
          <w:lang w:eastAsia="de-AT"/>
        </w:rPr>
        <w:t> </w:t>
      </w:r>
      <w:r w:rsidR="00433D04" w:rsidRPr="00433D04">
        <w:rPr>
          <w:rFonts w:eastAsia="Times New Roman"/>
          <w:color w:val="auto"/>
          <w:lang w:eastAsia="de-AT"/>
        </w:rPr>
        <w:t>ha</w:t>
      </w:r>
      <w:r w:rsidR="00984B07">
        <w:rPr>
          <w:rFonts w:eastAsia="Times New Roman"/>
          <w:color w:val="auto"/>
          <w:lang w:eastAsia="de-AT"/>
        </w:rPr>
        <w:t xml:space="preserve"> </w:t>
      </w:r>
      <w:r w:rsidR="00984B07" w:rsidRPr="00984B07">
        <w:rPr>
          <w:rFonts w:eastAsia="Times New Roman"/>
          <w:color w:val="auto"/>
          <w:lang w:eastAsia="de-AT"/>
        </w:rPr>
        <w:t>(-338 ha)</w:t>
      </w:r>
      <w:r w:rsidRPr="00433D04">
        <w:rPr>
          <w:rFonts w:eastAsia="Times New Roman"/>
          <w:color w:val="auto"/>
          <w:lang w:eastAsia="de-AT"/>
        </w:rPr>
        <w:t>. Aufgrund ihrer Fähigkeit zur symbiotischen Stickstofffixierung</w:t>
      </w:r>
      <w:r w:rsidR="00A10627">
        <w:rPr>
          <w:rFonts w:eastAsia="Times New Roman"/>
          <w:color w:val="auto"/>
          <w:lang w:eastAsia="de-AT"/>
        </w:rPr>
        <w:t xml:space="preserve"> kommt ihr im Biolandbau eine besondere Bedeutung zu</w:t>
      </w:r>
      <w:r w:rsidR="00F92CAF">
        <w:rPr>
          <w:rFonts w:eastAsia="Times New Roman"/>
          <w:color w:val="auto"/>
          <w:lang w:eastAsia="de-AT"/>
        </w:rPr>
        <w:t>.</w:t>
      </w:r>
    </w:p>
    <w:p w14:paraId="767FA881" w14:textId="1E773243" w:rsidR="00B86E4D" w:rsidRDefault="00433D04" w:rsidP="00C7676D">
      <w:pPr>
        <w:pStyle w:val="Default"/>
        <w:spacing w:line="360" w:lineRule="auto"/>
        <w:rPr>
          <w:rFonts w:eastAsia="Times New Roman"/>
          <w:color w:val="auto"/>
          <w:lang w:eastAsia="de-AT"/>
        </w:rPr>
      </w:pPr>
      <w:r w:rsidRPr="00433D04">
        <w:rPr>
          <w:rFonts w:eastAsia="Times New Roman"/>
          <w:b/>
          <w:bCs/>
          <w:color w:val="auto"/>
          <w:lang w:eastAsia="de-AT"/>
        </w:rPr>
        <w:t>Bio-Roggen</w:t>
      </w:r>
      <w:r w:rsidRPr="00433D04">
        <w:rPr>
          <w:rFonts w:eastAsia="Times New Roman"/>
          <w:color w:val="auto"/>
          <w:lang w:eastAsia="de-AT"/>
        </w:rPr>
        <w:t xml:space="preserve"> verzeichnet </w:t>
      </w:r>
      <w:r w:rsidR="00CF6CE6">
        <w:rPr>
          <w:rFonts w:eastAsia="Times New Roman"/>
          <w:color w:val="auto"/>
          <w:lang w:eastAsia="de-AT"/>
        </w:rPr>
        <w:t xml:space="preserve">heuer </w:t>
      </w:r>
      <w:r w:rsidR="008E2189">
        <w:rPr>
          <w:rFonts w:eastAsia="Times New Roman"/>
          <w:color w:val="auto"/>
          <w:lang w:eastAsia="de-AT"/>
        </w:rPr>
        <w:t xml:space="preserve">mit einem Plus von 2.056 ha gegenüber dem Vorjahr </w:t>
      </w:r>
      <w:r w:rsidR="00CF6CE6">
        <w:rPr>
          <w:rFonts w:eastAsia="Times New Roman"/>
          <w:color w:val="auto"/>
          <w:lang w:eastAsia="de-AT"/>
        </w:rPr>
        <w:t xml:space="preserve">den größten </w:t>
      </w:r>
      <w:r w:rsidR="00CF6CE6" w:rsidRPr="00433D04">
        <w:rPr>
          <w:rFonts w:eastAsia="Times New Roman"/>
          <w:color w:val="auto"/>
          <w:lang w:eastAsia="de-AT"/>
        </w:rPr>
        <w:t>Flächen</w:t>
      </w:r>
      <w:r w:rsidR="00CF6CE6">
        <w:rPr>
          <w:rFonts w:eastAsia="Times New Roman"/>
          <w:color w:val="auto"/>
          <w:lang w:eastAsia="de-AT"/>
        </w:rPr>
        <w:t>zuwachs alle</w:t>
      </w:r>
      <w:r w:rsidR="008E2189">
        <w:rPr>
          <w:rFonts w:eastAsia="Times New Roman"/>
          <w:color w:val="auto"/>
          <w:lang w:eastAsia="de-AT"/>
        </w:rPr>
        <w:t>r</w:t>
      </w:r>
      <w:r w:rsidR="00CF6CE6">
        <w:rPr>
          <w:rFonts w:eastAsia="Times New Roman"/>
          <w:color w:val="auto"/>
          <w:lang w:eastAsia="de-AT"/>
        </w:rPr>
        <w:t xml:space="preserve"> Bio-Ackerkulturen</w:t>
      </w:r>
      <w:r w:rsidR="008E7701">
        <w:rPr>
          <w:rFonts w:eastAsia="Times New Roman"/>
          <w:color w:val="auto"/>
          <w:lang w:eastAsia="de-AT"/>
        </w:rPr>
        <w:t xml:space="preserve"> und umfasst ein Anbauausmaß von 11.802 ha.</w:t>
      </w:r>
      <w:r w:rsidR="00771E9F">
        <w:rPr>
          <w:rFonts w:eastAsia="Times New Roman"/>
          <w:color w:val="auto"/>
          <w:lang w:eastAsia="de-AT"/>
        </w:rPr>
        <w:t xml:space="preserve"> </w:t>
      </w:r>
      <w:r w:rsidR="00771E9F" w:rsidRPr="00771E9F">
        <w:rPr>
          <w:rFonts w:eastAsia="Times New Roman"/>
          <w:color w:val="auto"/>
          <w:lang w:eastAsia="de-AT"/>
        </w:rPr>
        <w:t>Ausschlaggebend dafür war unter anderem der um 20 % gestiegene Bio-Mahlroggenerzeugerpreis.</w:t>
      </w:r>
      <w:r w:rsidR="00C021F6">
        <w:rPr>
          <w:rFonts w:eastAsia="Times New Roman"/>
          <w:color w:val="auto"/>
          <w:lang w:eastAsia="de-AT"/>
        </w:rPr>
        <w:t xml:space="preserve"> Auch </w:t>
      </w:r>
      <w:r w:rsidR="00C021F6" w:rsidRPr="00C021F6">
        <w:rPr>
          <w:rFonts w:eastAsia="Times New Roman"/>
          <w:b/>
          <w:bCs/>
          <w:color w:val="auto"/>
          <w:lang w:eastAsia="de-AT"/>
        </w:rPr>
        <w:t>Bio-Wintergerste</w:t>
      </w:r>
      <w:r w:rsidR="00C021F6">
        <w:rPr>
          <w:rFonts w:eastAsia="Times New Roman"/>
          <w:color w:val="auto"/>
          <w:lang w:eastAsia="de-AT"/>
        </w:rPr>
        <w:t xml:space="preserve"> (+1.274 ha) und </w:t>
      </w:r>
      <w:r w:rsidR="00C021F6" w:rsidRPr="00433D04">
        <w:rPr>
          <w:rFonts w:eastAsia="Times New Roman"/>
          <w:b/>
          <w:bCs/>
          <w:color w:val="auto"/>
          <w:lang w:eastAsia="de-AT"/>
        </w:rPr>
        <w:t>Bio-Sonnenblumen</w:t>
      </w:r>
      <w:r w:rsidR="00C021F6">
        <w:rPr>
          <w:rFonts w:eastAsia="Times New Roman"/>
          <w:color w:val="auto"/>
          <w:lang w:eastAsia="de-AT"/>
        </w:rPr>
        <w:t xml:space="preserve"> (+772 ha) wurden flächenmäßig ausgeweitet.</w:t>
      </w:r>
    </w:p>
    <w:p w14:paraId="5E06AEC7" w14:textId="77777777" w:rsidR="00B86E4D" w:rsidRDefault="00B86E4D" w:rsidP="00C7676D">
      <w:pPr>
        <w:pStyle w:val="Default"/>
        <w:spacing w:line="360" w:lineRule="auto"/>
        <w:rPr>
          <w:rFonts w:eastAsia="Times New Roman"/>
          <w:color w:val="auto"/>
          <w:lang w:eastAsia="de-AT"/>
        </w:rPr>
      </w:pPr>
    </w:p>
    <w:p w14:paraId="17F9A3E3" w14:textId="22DF95B9" w:rsidR="00CE78A3" w:rsidRPr="00CE78A3" w:rsidRDefault="00CE78A3" w:rsidP="00C7676D">
      <w:pPr>
        <w:pStyle w:val="Default"/>
        <w:spacing w:line="360" w:lineRule="auto"/>
        <w:rPr>
          <w:rFonts w:eastAsia="Times New Roman"/>
          <w:b/>
          <w:bCs/>
          <w:color w:val="auto"/>
          <w:lang w:eastAsia="de-AT"/>
        </w:rPr>
      </w:pPr>
      <w:r w:rsidRPr="00CE78A3">
        <w:rPr>
          <w:rFonts w:eastAsia="Times New Roman"/>
          <w:b/>
          <w:bCs/>
          <w:color w:val="auto"/>
          <w:lang w:eastAsia="de-AT"/>
        </w:rPr>
        <w:t>Trockenheit und Hitz</w:t>
      </w:r>
      <w:r>
        <w:rPr>
          <w:rFonts w:eastAsia="Times New Roman"/>
          <w:b/>
          <w:bCs/>
          <w:color w:val="auto"/>
          <w:lang w:eastAsia="de-AT"/>
        </w:rPr>
        <w:t>e</w:t>
      </w:r>
      <w:r w:rsidRPr="00CE78A3">
        <w:rPr>
          <w:rFonts w:eastAsia="Times New Roman"/>
          <w:b/>
          <w:bCs/>
          <w:color w:val="auto"/>
          <w:lang w:eastAsia="de-AT"/>
        </w:rPr>
        <w:t xml:space="preserve"> setzen den Erträgen zu</w:t>
      </w:r>
    </w:p>
    <w:p w14:paraId="2FE55E57" w14:textId="388EC5E1" w:rsidR="00347988" w:rsidRDefault="00D67C53" w:rsidP="00433D04">
      <w:pPr>
        <w:pStyle w:val="Default"/>
        <w:spacing w:line="360" w:lineRule="auto"/>
        <w:rPr>
          <w:rFonts w:eastAsia="Times New Roman"/>
          <w:bCs/>
          <w:lang w:eastAsia="de-AT"/>
        </w:rPr>
      </w:pPr>
      <w:r>
        <w:rPr>
          <w:rFonts w:eastAsia="Times New Roman"/>
          <w:bCs/>
          <w:lang w:eastAsia="de-AT"/>
        </w:rPr>
        <w:t xml:space="preserve">In </w:t>
      </w:r>
      <w:r w:rsidRPr="00D67C53">
        <w:rPr>
          <w:rFonts w:eastAsia="Times New Roman"/>
          <w:bCs/>
          <w:lang w:eastAsia="de-AT"/>
        </w:rPr>
        <w:t>Österreich fiel</w:t>
      </w:r>
      <w:r w:rsidR="00347988">
        <w:rPr>
          <w:rFonts w:eastAsia="Times New Roman"/>
          <w:bCs/>
          <w:lang w:eastAsia="de-AT"/>
        </w:rPr>
        <w:t>en</w:t>
      </w:r>
      <w:r w:rsidRPr="00D67C53">
        <w:rPr>
          <w:rFonts w:eastAsia="Times New Roman"/>
          <w:bCs/>
          <w:lang w:eastAsia="de-AT"/>
        </w:rPr>
        <w:t xml:space="preserve"> von 1. Jänner bis 30. Juni 2026</w:t>
      </w:r>
      <w:r>
        <w:rPr>
          <w:rFonts w:eastAsia="Times New Roman"/>
          <w:bCs/>
          <w:lang w:eastAsia="de-AT"/>
        </w:rPr>
        <w:t xml:space="preserve"> laut „</w:t>
      </w:r>
      <w:proofErr w:type="spellStart"/>
      <w:r w:rsidRPr="00D67C53">
        <w:rPr>
          <w:rFonts w:eastAsia="Times New Roman"/>
          <w:bCs/>
          <w:lang w:eastAsia="de-AT"/>
        </w:rPr>
        <w:t>GeoSphere</w:t>
      </w:r>
      <w:proofErr w:type="spellEnd"/>
      <w:r w:rsidRPr="00D67C53">
        <w:rPr>
          <w:rFonts w:eastAsia="Times New Roman"/>
          <w:bCs/>
          <w:lang w:eastAsia="de-AT"/>
        </w:rPr>
        <w:t xml:space="preserve"> Austria</w:t>
      </w:r>
      <w:r>
        <w:rPr>
          <w:rFonts w:eastAsia="Times New Roman"/>
          <w:bCs/>
          <w:lang w:eastAsia="de-AT"/>
        </w:rPr>
        <w:t xml:space="preserve">“ </w:t>
      </w:r>
      <w:r w:rsidRPr="00D67C53">
        <w:rPr>
          <w:rFonts w:eastAsia="Times New Roman"/>
          <w:bCs/>
          <w:lang w:eastAsia="de-AT"/>
        </w:rPr>
        <w:t>um 27</w:t>
      </w:r>
      <w:r w:rsidR="0006390A">
        <w:rPr>
          <w:rFonts w:eastAsia="Times New Roman"/>
          <w:bCs/>
          <w:lang w:eastAsia="de-AT"/>
        </w:rPr>
        <w:t> </w:t>
      </w:r>
      <w:r w:rsidR="00347988">
        <w:rPr>
          <w:rFonts w:eastAsia="Times New Roman"/>
          <w:bCs/>
          <w:lang w:eastAsia="de-AT"/>
        </w:rPr>
        <w:t>%</w:t>
      </w:r>
      <w:r w:rsidRPr="00D67C53">
        <w:rPr>
          <w:rFonts w:eastAsia="Times New Roman"/>
          <w:bCs/>
          <w:lang w:eastAsia="de-AT"/>
        </w:rPr>
        <w:t xml:space="preserve"> weniger Niederschlag als im langjährigen Mittel. </w:t>
      </w:r>
      <w:r>
        <w:rPr>
          <w:rFonts w:eastAsia="Times New Roman"/>
          <w:bCs/>
          <w:lang w:eastAsia="de-AT"/>
        </w:rPr>
        <w:t xml:space="preserve">Zudem </w:t>
      </w:r>
      <w:r w:rsidRPr="00D67C53">
        <w:rPr>
          <w:rFonts w:eastAsia="Times New Roman"/>
          <w:bCs/>
          <w:lang w:eastAsia="de-AT"/>
        </w:rPr>
        <w:t xml:space="preserve">war es in einzelnen Landesteilen </w:t>
      </w:r>
      <w:r w:rsidR="00A220C1">
        <w:rPr>
          <w:rFonts w:eastAsia="Times New Roman"/>
          <w:bCs/>
          <w:lang w:eastAsia="de-AT"/>
        </w:rPr>
        <w:t>noch nie</w:t>
      </w:r>
      <w:r w:rsidRPr="00D67C53">
        <w:rPr>
          <w:rFonts w:eastAsia="Times New Roman"/>
          <w:bCs/>
          <w:lang w:eastAsia="de-AT"/>
        </w:rPr>
        <w:t xml:space="preserve"> so trocken</w:t>
      </w:r>
      <w:r>
        <w:rPr>
          <w:rFonts w:eastAsia="Times New Roman"/>
          <w:bCs/>
          <w:lang w:eastAsia="de-AT"/>
        </w:rPr>
        <w:t xml:space="preserve"> wie heuer. Die fehlenden Wassermengen in Kombination mit </w:t>
      </w:r>
      <w:r w:rsidR="00BF1A2A">
        <w:rPr>
          <w:rFonts w:eastAsia="Times New Roman"/>
          <w:bCs/>
          <w:lang w:eastAsia="de-AT"/>
        </w:rPr>
        <w:t>höheren</w:t>
      </w:r>
      <w:r>
        <w:rPr>
          <w:rFonts w:eastAsia="Times New Roman"/>
          <w:bCs/>
          <w:lang w:eastAsia="de-AT"/>
        </w:rPr>
        <w:t xml:space="preserve"> Temperaturen führten zu deutlich unterdurchschnittlichen Erträgen der bedeutenden Getreidearten in Österreich.</w:t>
      </w:r>
    </w:p>
    <w:p w14:paraId="5FD80F5C" w14:textId="2AE1641A" w:rsidR="00347988" w:rsidRDefault="00E73022" w:rsidP="00634E59">
      <w:pPr>
        <w:pStyle w:val="Default"/>
        <w:spacing w:line="360" w:lineRule="auto"/>
        <w:rPr>
          <w:rFonts w:eastAsia="Times New Roman"/>
          <w:color w:val="auto"/>
          <w:lang w:eastAsia="de-AT"/>
        </w:rPr>
      </w:pPr>
      <w:r w:rsidRPr="00E73022">
        <w:rPr>
          <w:rFonts w:eastAsia="Times New Roman"/>
          <w:bCs/>
          <w:color w:val="auto"/>
          <w:lang w:eastAsia="de-AT"/>
        </w:rPr>
        <w:t>Die Entwicklung der Getreidekulturen begann</w:t>
      </w:r>
      <w:r w:rsidR="00D17B70" w:rsidRPr="00D17B70">
        <w:rPr>
          <w:rFonts w:eastAsia="Times New Roman"/>
          <w:bCs/>
          <w:color w:val="auto"/>
          <w:lang w:eastAsia="de-AT"/>
        </w:rPr>
        <w:t xml:space="preserve"> </w:t>
      </w:r>
      <w:r w:rsidRPr="00E73022">
        <w:rPr>
          <w:rFonts w:eastAsia="Times New Roman"/>
          <w:bCs/>
          <w:color w:val="auto"/>
          <w:lang w:eastAsia="de-AT"/>
        </w:rPr>
        <w:t xml:space="preserve">mit einem </w:t>
      </w:r>
      <w:r w:rsidR="00D67C53">
        <w:rPr>
          <w:rFonts w:eastAsia="Times New Roman"/>
          <w:bCs/>
          <w:color w:val="auto"/>
          <w:lang w:eastAsia="de-AT"/>
        </w:rPr>
        <w:t>trockenen</w:t>
      </w:r>
      <w:r w:rsidRPr="00E73022">
        <w:rPr>
          <w:rFonts w:eastAsia="Times New Roman"/>
          <w:bCs/>
          <w:color w:val="auto"/>
          <w:lang w:eastAsia="de-AT"/>
        </w:rPr>
        <w:t xml:space="preserve"> Herbst</w:t>
      </w:r>
      <w:r w:rsidR="00D67C53">
        <w:rPr>
          <w:rFonts w:eastAsia="Times New Roman"/>
          <w:bCs/>
          <w:color w:val="auto"/>
          <w:lang w:eastAsia="de-AT"/>
        </w:rPr>
        <w:t xml:space="preserve">, </w:t>
      </w:r>
      <w:r w:rsidR="00347988">
        <w:rPr>
          <w:rFonts w:eastAsia="Times New Roman"/>
          <w:bCs/>
          <w:color w:val="auto"/>
          <w:lang w:eastAsia="de-AT"/>
        </w:rPr>
        <w:t xml:space="preserve">der </w:t>
      </w:r>
      <w:r w:rsidR="00D67C53">
        <w:rPr>
          <w:rFonts w:eastAsia="Times New Roman"/>
          <w:bCs/>
          <w:color w:val="auto"/>
          <w:lang w:eastAsia="de-AT"/>
        </w:rPr>
        <w:t>zwar den geplanten Anbau ermöglichte</w:t>
      </w:r>
      <w:r w:rsidR="00BA5F35">
        <w:rPr>
          <w:rFonts w:eastAsia="Times New Roman"/>
          <w:bCs/>
          <w:color w:val="auto"/>
          <w:lang w:eastAsia="de-AT"/>
        </w:rPr>
        <w:t>,</w:t>
      </w:r>
      <w:r w:rsidR="00D67C53">
        <w:rPr>
          <w:rFonts w:eastAsia="Times New Roman"/>
          <w:bCs/>
          <w:color w:val="auto"/>
          <w:lang w:eastAsia="de-AT"/>
        </w:rPr>
        <w:t xml:space="preserve"> jedoch zu einer geringe</w:t>
      </w:r>
      <w:r w:rsidR="00347988">
        <w:rPr>
          <w:rFonts w:eastAsia="Times New Roman"/>
          <w:bCs/>
          <w:color w:val="auto"/>
          <w:lang w:eastAsia="de-AT"/>
        </w:rPr>
        <w:t>ren</w:t>
      </w:r>
      <w:r w:rsidR="00D67C53">
        <w:rPr>
          <w:rFonts w:eastAsia="Times New Roman"/>
          <w:bCs/>
          <w:color w:val="auto"/>
          <w:lang w:eastAsia="de-AT"/>
        </w:rPr>
        <w:t xml:space="preserve"> Bestockung (</w:t>
      </w:r>
      <w:r w:rsidR="00D67C53" w:rsidRPr="00E73022">
        <w:rPr>
          <w:rFonts w:eastAsia="Times New Roman"/>
          <w:color w:val="auto"/>
          <w:lang w:eastAsia="de-AT"/>
        </w:rPr>
        <w:t>Seitentriebbildung</w:t>
      </w:r>
      <w:r w:rsidR="00D67C53">
        <w:rPr>
          <w:rFonts w:eastAsia="Times New Roman"/>
          <w:color w:val="auto"/>
          <w:lang w:eastAsia="de-AT"/>
        </w:rPr>
        <w:t xml:space="preserve">) führte. Der </w:t>
      </w:r>
      <w:r w:rsidR="00347988">
        <w:rPr>
          <w:rFonts w:eastAsia="Times New Roman"/>
          <w:color w:val="auto"/>
          <w:lang w:eastAsia="de-AT"/>
        </w:rPr>
        <w:t>teilweise</w:t>
      </w:r>
      <w:r w:rsidR="00D67C53">
        <w:rPr>
          <w:rFonts w:eastAsia="Times New Roman"/>
          <w:color w:val="auto"/>
          <w:lang w:eastAsia="de-AT"/>
        </w:rPr>
        <w:t xml:space="preserve"> sehr kalte Winter </w:t>
      </w:r>
      <w:r w:rsidR="00347988">
        <w:rPr>
          <w:rFonts w:eastAsia="Times New Roman"/>
          <w:color w:val="auto"/>
          <w:lang w:eastAsia="de-AT"/>
        </w:rPr>
        <w:t xml:space="preserve">verursachte </w:t>
      </w:r>
      <w:r w:rsidR="00D67C53">
        <w:rPr>
          <w:rFonts w:eastAsia="Times New Roman"/>
          <w:color w:val="auto"/>
          <w:lang w:eastAsia="de-AT"/>
        </w:rPr>
        <w:t xml:space="preserve">keine nennenswerten Auswinterungsschäden </w:t>
      </w:r>
      <w:r w:rsidR="00347988">
        <w:rPr>
          <w:rFonts w:eastAsia="Times New Roman"/>
          <w:color w:val="auto"/>
          <w:lang w:eastAsia="de-AT"/>
        </w:rPr>
        <w:t xml:space="preserve">bei </w:t>
      </w:r>
      <w:r w:rsidR="00D67C53">
        <w:rPr>
          <w:rFonts w:eastAsia="Times New Roman"/>
          <w:color w:val="auto"/>
          <w:lang w:eastAsia="de-AT"/>
        </w:rPr>
        <w:t xml:space="preserve">Wintergetreide. </w:t>
      </w:r>
      <w:r w:rsidRPr="00E73022">
        <w:rPr>
          <w:rFonts w:eastAsia="Times New Roman"/>
          <w:color w:val="auto"/>
          <w:lang w:eastAsia="de-AT"/>
        </w:rPr>
        <w:t xml:space="preserve">Ab dem Vegetationsbeginn im März </w:t>
      </w:r>
      <w:r w:rsidR="00D67C53">
        <w:rPr>
          <w:rFonts w:eastAsia="Times New Roman"/>
          <w:color w:val="auto"/>
          <w:lang w:eastAsia="de-AT"/>
        </w:rPr>
        <w:t>fehlte</w:t>
      </w:r>
      <w:r w:rsidR="00714A80">
        <w:rPr>
          <w:rFonts w:eastAsia="Times New Roman"/>
          <w:color w:val="auto"/>
          <w:lang w:eastAsia="de-AT"/>
        </w:rPr>
        <w:t>n</w:t>
      </w:r>
      <w:r w:rsidR="00D67C53">
        <w:rPr>
          <w:rFonts w:eastAsia="Times New Roman"/>
          <w:color w:val="auto"/>
          <w:lang w:eastAsia="de-AT"/>
        </w:rPr>
        <w:t xml:space="preserve"> </w:t>
      </w:r>
      <w:r w:rsidR="00714A80">
        <w:rPr>
          <w:rFonts w:eastAsia="Times New Roman"/>
          <w:color w:val="auto"/>
          <w:lang w:eastAsia="de-AT"/>
        </w:rPr>
        <w:t>die</w:t>
      </w:r>
      <w:r w:rsidR="00D67C53">
        <w:rPr>
          <w:rFonts w:eastAsia="Times New Roman"/>
          <w:color w:val="auto"/>
          <w:lang w:eastAsia="de-AT"/>
        </w:rPr>
        <w:t xml:space="preserve"> dringend benötigten </w:t>
      </w:r>
      <w:r w:rsidRPr="00E73022">
        <w:rPr>
          <w:rFonts w:eastAsia="Times New Roman"/>
          <w:color w:val="auto"/>
          <w:lang w:eastAsia="de-AT"/>
        </w:rPr>
        <w:t>Niederschläge</w:t>
      </w:r>
      <w:r w:rsidR="00D67C53">
        <w:rPr>
          <w:rFonts w:eastAsia="Times New Roman"/>
          <w:color w:val="auto"/>
          <w:lang w:eastAsia="de-AT"/>
        </w:rPr>
        <w:t xml:space="preserve">, weshalb die Bestände heuer eine deutlich geringere </w:t>
      </w:r>
      <w:r w:rsidR="00D67C53" w:rsidRPr="00E73022">
        <w:rPr>
          <w:rFonts w:eastAsia="Times New Roman"/>
          <w:color w:val="auto"/>
          <w:lang w:eastAsia="de-AT"/>
        </w:rPr>
        <w:t>Anzahl an Ähren pro Quadratmeter – die entscheidende Grundlage für den Ertrag</w:t>
      </w:r>
      <w:r w:rsidR="00D67C53">
        <w:rPr>
          <w:rFonts w:eastAsia="Times New Roman"/>
          <w:color w:val="auto"/>
          <w:lang w:eastAsia="de-AT"/>
        </w:rPr>
        <w:t xml:space="preserve"> – </w:t>
      </w:r>
      <w:r w:rsidR="00714A80">
        <w:rPr>
          <w:rFonts w:eastAsia="Times New Roman"/>
          <w:color w:val="auto"/>
          <w:lang w:eastAsia="de-AT"/>
        </w:rPr>
        <w:t>ausbildeten.</w:t>
      </w:r>
      <w:r w:rsidR="00D67C53">
        <w:rPr>
          <w:rFonts w:eastAsia="Times New Roman"/>
          <w:color w:val="auto"/>
          <w:lang w:eastAsia="de-AT"/>
        </w:rPr>
        <w:t xml:space="preserve"> </w:t>
      </w:r>
    </w:p>
    <w:p w14:paraId="65B4D714" w14:textId="1DFBDFD4" w:rsidR="00CF5FC9" w:rsidRDefault="00D67C53" w:rsidP="00634E59">
      <w:pPr>
        <w:pStyle w:val="Default"/>
        <w:spacing w:line="360" w:lineRule="auto"/>
        <w:rPr>
          <w:rFonts w:eastAsia="Times New Roman"/>
          <w:color w:val="auto"/>
          <w:lang w:eastAsia="de-AT"/>
        </w:rPr>
      </w:pPr>
      <w:r>
        <w:rPr>
          <w:rFonts w:eastAsia="Times New Roman"/>
          <w:color w:val="auto"/>
          <w:lang w:eastAsia="de-AT"/>
        </w:rPr>
        <w:t xml:space="preserve">Die trockenen </w:t>
      </w:r>
      <w:r w:rsidR="00E73022" w:rsidRPr="00E73022">
        <w:rPr>
          <w:rFonts w:eastAsia="Times New Roman"/>
          <w:color w:val="auto"/>
          <w:lang w:eastAsia="de-AT"/>
        </w:rPr>
        <w:t xml:space="preserve">Monate April und Mai </w:t>
      </w:r>
      <w:r>
        <w:rPr>
          <w:rFonts w:eastAsia="Times New Roman"/>
          <w:color w:val="auto"/>
          <w:lang w:eastAsia="de-AT"/>
        </w:rPr>
        <w:t xml:space="preserve">führten </w:t>
      </w:r>
      <w:r w:rsidR="00B455DC" w:rsidRPr="00E73022">
        <w:rPr>
          <w:rFonts w:eastAsia="Times New Roman"/>
          <w:color w:val="auto"/>
          <w:lang w:eastAsia="de-AT"/>
        </w:rPr>
        <w:t>während der Schossphase</w:t>
      </w:r>
      <w:r w:rsidR="00B455DC">
        <w:rPr>
          <w:rFonts w:eastAsia="Times New Roman"/>
          <w:color w:val="auto"/>
          <w:lang w:eastAsia="de-AT"/>
        </w:rPr>
        <w:t xml:space="preserve"> </w:t>
      </w:r>
      <w:r>
        <w:rPr>
          <w:rFonts w:eastAsia="Times New Roman"/>
          <w:color w:val="auto"/>
          <w:lang w:eastAsia="de-AT"/>
        </w:rPr>
        <w:t>zu</w:t>
      </w:r>
      <w:r w:rsidR="00B455DC">
        <w:rPr>
          <w:rFonts w:eastAsia="Times New Roman"/>
          <w:color w:val="auto"/>
          <w:lang w:eastAsia="de-AT"/>
        </w:rPr>
        <w:t xml:space="preserve"> einer </w:t>
      </w:r>
      <w:r>
        <w:rPr>
          <w:rFonts w:eastAsia="Times New Roman"/>
          <w:color w:val="auto"/>
          <w:lang w:eastAsia="de-AT"/>
        </w:rPr>
        <w:t xml:space="preserve">reduzierten </w:t>
      </w:r>
      <w:r w:rsidR="00BA5F35">
        <w:rPr>
          <w:rFonts w:eastAsia="Times New Roman"/>
          <w:color w:val="auto"/>
          <w:lang w:eastAsia="de-AT"/>
        </w:rPr>
        <w:t xml:space="preserve">Anzahl </w:t>
      </w:r>
      <w:r>
        <w:rPr>
          <w:rFonts w:eastAsia="Times New Roman"/>
          <w:color w:val="auto"/>
          <w:lang w:eastAsia="de-AT"/>
        </w:rPr>
        <w:t xml:space="preserve">an Körnern pro Ähre. </w:t>
      </w:r>
      <w:r w:rsidR="00506DA8">
        <w:rPr>
          <w:rFonts w:eastAsia="Times New Roman"/>
          <w:color w:val="auto"/>
          <w:lang w:eastAsia="de-AT"/>
        </w:rPr>
        <w:t>In der Kornfüllungsphase im Juni traten zwar einige Hitzetage auf,</w:t>
      </w:r>
      <w:r w:rsidR="00CF5FC9">
        <w:rPr>
          <w:rFonts w:eastAsia="Times New Roman"/>
          <w:color w:val="auto"/>
          <w:lang w:eastAsia="de-AT"/>
        </w:rPr>
        <w:t xml:space="preserve"> die </w:t>
      </w:r>
      <w:r w:rsidR="004D2AB1">
        <w:rPr>
          <w:rFonts w:eastAsia="Times New Roman"/>
          <w:color w:val="auto"/>
          <w:lang w:eastAsia="de-AT"/>
        </w:rPr>
        <w:t>mäßigen</w:t>
      </w:r>
      <w:r w:rsidR="00506DA8">
        <w:rPr>
          <w:rFonts w:eastAsia="Times New Roman"/>
          <w:color w:val="auto"/>
          <w:lang w:eastAsia="de-AT"/>
        </w:rPr>
        <w:t xml:space="preserve"> Niederschlagsmengen </w:t>
      </w:r>
      <w:r w:rsidR="00CF5FC9">
        <w:rPr>
          <w:rFonts w:eastAsia="Times New Roman"/>
          <w:color w:val="auto"/>
          <w:lang w:eastAsia="de-AT"/>
        </w:rPr>
        <w:t xml:space="preserve">verhinderten jedoch einen </w:t>
      </w:r>
      <w:r w:rsidR="00CF5FC9">
        <w:rPr>
          <w:rFonts w:eastAsia="Times New Roman"/>
          <w:color w:val="auto"/>
          <w:lang w:eastAsia="de-AT"/>
        </w:rPr>
        <w:lastRenderedPageBreak/>
        <w:t>noch stärkeren Rückgang</w:t>
      </w:r>
      <w:r w:rsidR="00506DA8">
        <w:rPr>
          <w:rFonts w:eastAsia="Times New Roman"/>
          <w:color w:val="auto"/>
          <w:lang w:eastAsia="de-AT"/>
        </w:rPr>
        <w:t xml:space="preserve"> der Hektarerträge</w:t>
      </w:r>
      <w:r w:rsidR="00CF5FC9">
        <w:rPr>
          <w:rFonts w:eastAsia="Times New Roman"/>
          <w:color w:val="auto"/>
          <w:lang w:eastAsia="de-AT"/>
        </w:rPr>
        <w:t>.</w:t>
      </w:r>
      <w:r w:rsidR="001D620D">
        <w:rPr>
          <w:rFonts w:eastAsia="Times New Roman"/>
          <w:color w:val="auto"/>
          <w:lang w:eastAsia="de-AT"/>
        </w:rPr>
        <w:t xml:space="preserve"> </w:t>
      </w:r>
      <w:r w:rsidR="00CF5FC9">
        <w:rPr>
          <w:rFonts w:eastAsia="Times New Roman"/>
          <w:color w:val="auto"/>
          <w:lang w:eastAsia="de-AT"/>
        </w:rPr>
        <w:t>D</w:t>
      </w:r>
      <w:r w:rsidR="00506DA8">
        <w:rPr>
          <w:rFonts w:eastAsia="Times New Roman"/>
          <w:color w:val="auto"/>
          <w:lang w:eastAsia="de-AT"/>
        </w:rPr>
        <w:t xml:space="preserve">ie Getreidebestände </w:t>
      </w:r>
      <w:r w:rsidR="00CF5FC9">
        <w:rPr>
          <w:rFonts w:eastAsia="Times New Roman"/>
          <w:color w:val="auto"/>
          <w:lang w:eastAsia="de-AT"/>
        </w:rPr>
        <w:t xml:space="preserve">hatten </w:t>
      </w:r>
      <w:r w:rsidR="00506DA8">
        <w:rPr>
          <w:rFonts w:eastAsia="Times New Roman"/>
          <w:color w:val="auto"/>
          <w:lang w:eastAsia="de-AT"/>
        </w:rPr>
        <w:t xml:space="preserve">bereits </w:t>
      </w:r>
      <w:r w:rsidR="00CF5FC9">
        <w:rPr>
          <w:rFonts w:eastAsia="Times New Roman"/>
          <w:color w:val="auto"/>
          <w:lang w:eastAsia="de-AT"/>
        </w:rPr>
        <w:t>zuvor durch eine Reduktion der</w:t>
      </w:r>
      <w:r w:rsidR="00506DA8">
        <w:rPr>
          <w:rFonts w:eastAsia="Times New Roman"/>
          <w:color w:val="auto"/>
          <w:lang w:eastAsia="de-AT"/>
        </w:rPr>
        <w:t xml:space="preserve"> Ertragsanlagen (Ähren pro Quadratmeter und Körner pro Ähre) </w:t>
      </w:r>
      <w:r w:rsidR="00CF5FC9" w:rsidRPr="00CF5FC9">
        <w:rPr>
          <w:rFonts w:eastAsia="Times New Roman"/>
          <w:color w:val="auto"/>
          <w:lang w:eastAsia="de-AT"/>
        </w:rPr>
        <w:t>auf die Trockenheit reagiert.</w:t>
      </w:r>
    </w:p>
    <w:p w14:paraId="4B581E61" w14:textId="2D76F85A" w:rsidR="0008304F" w:rsidRDefault="00E73022" w:rsidP="00634E59">
      <w:pPr>
        <w:pStyle w:val="Default"/>
        <w:spacing w:line="360" w:lineRule="auto"/>
        <w:rPr>
          <w:rFonts w:eastAsia="Times New Roman"/>
          <w:color w:val="auto"/>
          <w:lang w:eastAsia="de-AT"/>
        </w:rPr>
      </w:pPr>
      <w:r w:rsidRPr="00CE2596">
        <w:rPr>
          <w:rFonts w:eastAsia="Times New Roman"/>
          <w:color w:val="auto"/>
          <w:lang w:eastAsia="de-AT"/>
        </w:rPr>
        <w:t>Für die</w:t>
      </w:r>
      <w:r w:rsidRPr="00E73022">
        <w:rPr>
          <w:rFonts w:eastAsia="Times New Roman"/>
          <w:color w:val="auto"/>
          <w:lang w:eastAsia="de-AT"/>
        </w:rPr>
        <w:t xml:space="preserve"> </w:t>
      </w:r>
      <w:r w:rsidRPr="00E73022">
        <w:rPr>
          <w:rFonts w:eastAsia="Times New Roman"/>
          <w:b/>
          <w:bCs/>
          <w:color w:val="auto"/>
          <w:lang w:eastAsia="de-AT"/>
        </w:rPr>
        <w:t>Wintergerste</w:t>
      </w:r>
      <w:r w:rsidRPr="00E73022">
        <w:rPr>
          <w:rFonts w:eastAsia="Times New Roman"/>
          <w:color w:val="auto"/>
          <w:lang w:eastAsia="de-AT"/>
        </w:rPr>
        <w:t xml:space="preserve"> hatte die </w:t>
      </w:r>
      <w:r w:rsidRPr="00CE2596">
        <w:rPr>
          <w:rFonts w:eastAsia="Times New Roman"/>
          <w:color w:val="auto"/>
          <w:lang w:eastAsia="de-AT"/>
        </w:rPr>
        <w:t xml:space="preserve">Hitzewelle im Juni </w:t>
      </w:r>
      <w:r w:rsidR="00506DA8">
        <w:rPr>
          <w:rFonts w:eastAsia="Times New Roman"/>
          <w:color w:val="auto"/>
          <w:lang w:eastAsia="de-AT"/>
        </w:rPr>
        <w:t xml:space="preserve">geringere </w:t>
      </w:r>
      <w:r w:rsidRPr="00CE2596">
        <w:rPr>
          <w:rFonts w:eastAsia="Times New Roman"/>
          <w:color w:val="auto"/>
          <w:lang w:eastAsia="de-AT"/>
        </w:rPr>
        <w:t>ertragsmindernde Auswirkung</w:t>
      </w:r>
      <w:r w:rsidR="0008304F">
        <w:rPr>
          <w:rFonts w:eastAsia="Times New Roman"/>
          <w:color w:val="auto"/>
          <w:lang w:eastAsia="de-AT"/>
        </w:rPr>
        <w:t>en</w:t>
      </w:r>
      <w:r w:rsidRPr="00CE2596">
        <w:rPr>
          <w:rFonts w:eastAsia="Times New Roman"/>
          <w:color w:val="auto"/>
          <w:lang w:eastAsia="de-AT"/>
        </w:rPr>
        <w:t>, da die Kornfüllung</w:t>
      </w:r>
      <w:r w:rsidRPr="00E73022">
        <w:rPr>
          <w:rFonts w:eastAsia="Times New Roman"/>
          <w:color w:val="auto"/>
          <w:lang w:eastAsia="de-AT"/>
        </w:rPr>
        <w:t xml:space="preserve"> zu diesem Zeitpunkt </w:t>
      </w:r>
      <w:r w:rsidR="0008304F">
        <w:rPr>
          <w:rFonts w:eastAsia="Times New Roman"/>
          <w:color w:val="auto"/>
          <w:lang w:eastAsia="de-AT"/>
        </w:rPr>
        <w:t xml:space="preserve">bereits </w:t>
      </w:r>
      <w:r w:rsidR="00506DA8">
        <w:rPr>
          <w:rFonts w:eastAsia="Times New Roman"/>
          <w:color w:val="auto"/>
          <w:lang w:eastAsia="de-AT"/>
        </w:rPr>
        <w:t>weit fortgeschritten</w:t>
      </w:r>
      <w:r w:rsidRPr="00E73022">
        <w:rPr>
          <w:rFonts w:eastAsia="Times New Roman"/>
          <w:color w:val="auto"/>
          <w:lang w:eastAsia="de-AT"/>
        </w:rPr>
        <w:t xml:space="preserve"> war.</w:t>
      </w:r>
      <w:r w:rsidR="00506DA8">
        <w:rPr>
          <w:rFonts w:eastAsia="Times New Roman"/>
          <w:color w:val="auto"/>
          <w:lang w:eastAsia="de-AT"/>
        </w:rPr>
        <w:t xml:space="preserve"> </w:t>
      </w:r>
      <w:r w:rsidR="00CE2596" w:rsidRPr="00CE2596">
        <w:rPr>
          <w:rFonts w:eastAsia="Times New Roman"/>
          <w:b/>
          <w:bCs/>
          <w:color w:val="auto"/>
          <w:lang w:eastAsia="de-AT"/>
        </w:rPr>
        <w:t>Weizen</w:t>
      </w:r>
      <w:r w:rsidR="00CE2596" w:rsidRPr="00CE2596">
        <w:rPr>
          <w:rFonts w:eastAsia="Times New Roman"/>
          <w:color w:val="auto"/>
          <w:lang w:eastAsia="de-AT"/>
        </w:rPr>
        <w:t xml:space="preserve"> hingegen</w:t>
      </w:r>
      <w:r w:rsidR="0008304F">
        <w:rPr>
          <w:rFonts w:eastAsia="Times New Roman"/>
          <w:color w:val="auto"/>
          <w:lang w:eastAsia="de-AT"/>
        </w:rPr>
        <w:t xml:space="preserve"> wurde aufgru</w:t>
      </w:r>
      <w:r w:rsidR="00B86E4D">
        <w:rPr>
          <w:rFonts w:eastAsia="Times New Roman"/>
          <w:color w:val="auto"/>
          <w:lang w:eastAsia="de-AT"/>
        </w:rPr>
        <w:t>n</w:t>
      </w:r>
      <w:r w:rsidR="0008304F">
        <w:rPr>
          <w:rFonts w:eastAsia="Times New Roman"/>
          <w:color w:val="auto"/>
          <w:lang w:eastAsia="de-AT"/>
        </w:rPr>
        <w:t xml:space="preserve">d seiner </w:t>
      </w:r>
      <w:r w:rsidR="00CE2596" w:rsidRPr="00CE2596">
        <w:rPr>
          <w:rFonts w:eastAsia="Times New Roman"/>
          <w:color w:val="auto"/>
          <w:lang w:eastAsia="de-AT"/>
        </w:rPr>
        <w:t xml:space="preserve">langsameren Entwicklung </w:t>
      </w:r>
      <w:r w:rsidR="00506DA8">
        <w:rPr>
          <w:rFonts w:eastAsia="Times New Roman"/>
          <w:color w:val="auto"/>
          <w:lang w:eastAsia="de-AT"/>
        </w:rPr>
        <w:t>in</w:t>
      </w:r>
      <w:r w:rsidR="00CE2596" w:rsidRPr="00CE2596">
        <w:rPr>
          <w:rFonts w:eastAsia="Times New Roman"/>
          <w:color w:val="auto"/>
          <w:lang w:eastAsia="de-AT"/>
        </w:rPr>
        <w:t xml:space="preserve"> der Kornfüllungsphase noch von der Hitzewelle getroffen. </w:t>
      </w:r>
    </w:p>
    <w:p w14:paraId="03CBDCD4" w14:textId="21229AAA" w:rsidR="00330834" w:rsidRDefault="001C670A" w:rsidP="00330834">
      <w:pPr>
        <w:pStyle w:val="Default"/>
        <w:spacing w:line="360" w:lineRule="auto"/>
        <w:rPr>
          <w:rFonts w:eastAsia="Times New Roman"/>
          <w:color w:val="auto"/>
          <w:lang w:eastAsia="de-AT"/>
        </w:rPr>
      </w:pPr>
      <w:r>
        <w:rPr>
          <w:rFonts w:eastAsia="Times New Roman"/>
          <w:color w:val="auto"/>
          <w:lang w:eastAsia="de-AT"/>
        </w:rPr>
        <w:t xml:space="preserve">Auch wenn die Hektarerträge heuer </w:t>
      </w:r>
      <w:r w:rsidR="005541CD">
        <w:rPr>
          <w:rFonts w:eastAsia="Times New Roman"/>
          <w:color w:val="auto"/>
          <w:lang w:eastAsia="de-AT"/>
        </w:rPr>
        <w:t xml:space="preserve">deutlich unter </w:t>
      </w:r>
      <w:r w:rsidR="00A25332">
        <w:rPr>
          <w:rFonts w:eastAsia="Times New Roman"/>
          <w:color w:val="auto"/>
          <w:lang w:eastAsia="de-AT"/>
        </w:rPr>
        <w:t xml:space="preserve">dem guten </w:t>
      </w:r>
      <w:r w:rsidR="005541CD">
        <w:rPr>
          <w:rFonts w:eastAsia="Times New Roman"/>
          <w:color w:val="auto"/>
          <w:lang w:eastAsia="de-AT"/>
        </w:rPr>
        <w:t xml:space="preserve">Vorjahresergebnis und dem Mittel der vergangenen Jahre </w:t>
      </w:r>
      <w:r w:rsidR="00A25332">
        <w:rPr>
          <w:rFonts w:eastAsia="Times New Roman"/>
          <w:color w:val="auto"/>
          <w:lang w:eastAsia="de-AT"/>
        </w:rPr>
        <w:t>liegen</w:t>
      </w:r>
      <w:r w:rsidR="005541CD">
        <w:rPr>
          <w:rFonts w:eastAsia="Times New Roman"/>
          <w:color w:val="auto"/>
          <w:lang w:eastAsia="de-AT"/>
        </w:rPr>
        <w:t>, weisen die geernteten Qualitäten in weiten Teilen ein hohes Niveau auf.</w:t>
      </w:r>
      <w:r w:rsidR="0024698A">
        <w:rPr>
          <w:rFonts w:eastAsia="Times New Roman"/>
          <w:color w:val="auto"/>
          <w:lang w:eastAsia="de-AT"/>
        </w:rPr>
        <w:t xml:space="preserve"> </w:t>
      </w:r>
      <w:r w:rsidR="00330834">
        <w:rPr>
          <w:rFonts w:eastAsia="Times New Roman"/>
          <w:color w:val="auto"/>
          <w:lang w:eastAsia="de-AT"/>
        </w:rPr>
        <w:t xml:space="preserve">Die diesjährige breite Streuung der Erträge ist auch </w:t>
      </w:r>
      <w:r w:rsidR="003310A7">
        <w:rPr>
          <w:rFonts w:eastAsia="Times New Roman"/>
          <w:color w:val="auto"/>
          <w:lang w:eastAsia="de-AT"/>
        </w:rPr>
        <w:t>auf</w:t>
      </w:r>
      <w:r w:rsidR="00330834">
        <w:rPr>
          <w:rFonts w:eastAsia="Times New Roman"/>
          <w:color w:val="auto"/>
          <w:lang w:eastAsia="de-AT"/>
        </w:rPr>
        <w:t xml:space="preserve"> unterschiedliche Bodenbonitäten zu</w:t>
      </w:r>
      <w:r w:rsidR="003310A7">
        <w:rPr>
          <w:rFonts w:eastAsia="Times New Roman"/>
          <w:color w:val="auto"/>
          <w:lang w:eastAsia="de-AT"/>
        </w:rPr>
        <w:t>rückzuführen</w:t>
      </w:r>
      <w:r w:rsidR="0006390A">
        <w:rPr>
          <w:rFonts w:eastAsia="Times New Roman"/>
          <w:color w:val="auto"/>
          <w:lang w:eastAsia="de-AT"/>
        </w:rPr>
        <w:t>.</w:t>
      </w:r>
      <w:r w:rsidR="00330834">
        <w:rPr>
          <w:rFonts w:eastAsia="Times New Roman"/>
          <w:color w:val="auto"/>
          <w:lang w:eastAsia="de-AT"/>
        </w:rPr>
        <w:t xml:space="preserve"> Auf guten Böden war der trockenheitsbedingte Ertragsrückgang</w:t>
      </w:r>
      <w:r w:rsidR="003310A7">
        <w:rPr>
          <w:rFonts w:eastAsia="Times New Roman"/>
          <w:color w:val="auto"/>
          <w:lang w:eastAsia="de-AT"/>
        </w:rPr>
        <w:t xml:space="preserve"> aufgrund der besseren Wasserspeicherfähigkeit geringer als auf </w:t>
      </w:r>
      <w:r w:rsidR="00330834">
        <w:rPr>
          <w:rFonts w:eastAsia="Times New Roman"/>
          <w:color w:val="auto"/>
          <w:lang w:eastAsia="de-AT"/>
        </w:rPr>
        <w:t>Böden mit niedrigen Bodenbonitäten.</w:t>
      </w:r>
    </w:p>
    <w:p w14:paraId="128A0F2F" w14:textId="77777777" w:rsidR="003310A7" w:rsidRDefault="003310A7" w:rsidP="00330834">
      <w:pPr>
        <w:pStyle w:val="Default"/>
        <w:spacing w:line="360" w:lineRule="auto"/>
        <w:rPr>
          <w:rFonts w:eastAsia="Times New Roman"/>
          <w:color w:val="auto"/>
          <w:lang w:eastAsia="de-AT"/>
        </w:rPr>
      </w:pPr>
    </w:p>
    <w:p w14:paraId="04944D1D" w14:textId="4E04FEBF" w:rsidR="00CF0ECE" w:rsidRDefault="00B5468F" w:rsidP="00634E59">
      <w:pPr>
        <w:pStyle w:val="Default"/>
        <w:spacing w:line="360" w:lineRule="auto"/>
        <w:rPr>
          <w:rFonts w:eastAsia="Times New Roman"/>
          <w:color w:val="auto"/>
          <w:lang w:eastAsia="de-AT"/>
        </w:rPr>
      </w:pPr>
      <w:r>
        <w:t>Der Ertragsunterschied zwischen Bio-Getreide und konventionellem Getreide fällt heuer geringer aus.</w:t>
      </w:r>
      <w:r w:rsidR="00D74EC4">
        <w:t xml:space="preserve"> </w:t>
      </w:r>
      <w:r w:rsidR="000C4338">
        <w:rPr>
          <w:rFonts w:eastAsia="Times New Roman"/>
          <w:color w:val="auto"/>
          <w:lang w:eastAsia="de-AT"/>
        </w:rPr>
        <w:t xml:space="preserve">Die trockene Witterung </w:t>
      </w:r>
      <w:r w:rsidR="00CF0ECE">
        <w:rPr>
          <w:rFonts w:eastAsia="Times New Roman"/>
          <w:color w:val="auto"/>
          <w:lang w:eastAsia="de-AT"/>
        </w:rPr>
        <w:t xml:space="preserve">ermöglichte </w:t>
      </w:r>
      <w:r w:rsidR="000C4338">
        <w:rPr>
          <w:rFonts w:eastAsia="Times New Roman"/>
          <w:color w:val="auto"/>
          <w:lang w:eastAsia="de-AT"/>
        </w:rPr>
        <w:t xml:space="preserve">in der Bio-Bewirtschaftung ausreichend lange Zeitfenster für die mechanische Unkrautregulierung. Zudem traten heuer weniger Pflanzenkrankheiten </w:t>
      </w:r>
      <w:r w:rsidR="00B31D97">
        <w:rPr>
          <w:rFonts w:eastAsia="Times New Roman"/>
          <w:color w:val="auto"/>
          <w:lang w:eastAsia="de-AT"/>
        </w:rPr>
        <w:t xml:space="preserve">in </w:t>
      </w:r>
      <w:r w:rsidR="000C4338">
        <w:rPr>
          <w:rFonts w:eastAsia="Times New Roman"/>
          <w:color w:val="auto"/>
          <w:lang w:eastAsia="de-AT"/>
        </w:rPr>
        <w:t>den Getreidebeständen auf</w:t>
      </w:r>
      <w:r w:rsidR="00CF0ECE">
        <w:rPr>
          <w:rFonts w:eastAsia="Times New Roman"/>
          <w:color w:val="auto"/>
          <w:lang w:eastAsia="de-AT"/>
        </w:rPr>
        <w:t>. Dadurch konnte sowohl in</w:t>
      </w:r>
      <w:r w:rsidR="000C4338">
        <w:rPr>
          <w:rFonts w:eastAsia="Times New Roman"/>
          <w:color w:val="auto"/>
          <w:lang w:eastAsia="de-AT"/>
        </w:rPr>
        <w:t xml:space="preserve"> der konventionellen</w:t>
      </w:r>
      <w:r w:rsidR="00CF0ECE">
        <w:rPr>
          <w:rFonts w:eastAsia="Times New Roman"/>
          <w:color w:val="auto"/>
          <w:lang w:eastAsia="de-AT"/>
        </w:rPr>
        <w:t xml:space="preserve"> als auch in der </w:t>
      </w:r>
      <w:r w:rsidR="000C4338">
        <w:rPr>
          <w:rFonts w:eastAsia="Times New Roman"/>
          <w:color w:val="auto"/>
          <w:lang w:eastAsia="de-AT"/>
        </w:rPr>
        <w:t xml:space="preserve">biologischen Landwirtschaft eine </w:t>
      </w:r>
      <w:r w:rsidR="00A63B3F">
        <w:rPr>
          <w:rFonts w:eastAsia="Times New Roman"/>
          <w:color w:val="auto"/>
          <w:lang w:eastAsia="de-AT"/>
        </w:rPr>
        <w:t xml:space="preserve">hervorragende </w:t>
      </w:r>
      <w:r w:rsidR="000C4338">
        <w:rPr>
          <w:rFonts w:eastAsia="Times New Roman"/>
          <w:color w:val="auto"/>
          <w:lang w:eastAsia="de-AT"/>
        </w:rPr>
        <w:t xml:space="preserve">Backqualität des heimischen Brotgetreides </w:t>
      </w:r>
      <w:r w:rsidR="00293CD2">
        <w:rPr>
          <w:rFonts w:eastAsia="Times New Roman"/>
          <w:color w:val="auto"/>
          <w:lang w:eastAsia="de-AT"/>
        </w:rPr>
        <w:t>sichergestellt werden</w:t>
      </w:r>
      <w:r w:rsidR="000C4338">
        <w:rPr>
          <w:rFonts w:eastAsia="Times New Roman"/>
          <w:color w:val="auto"/>
          <w:lang w:eastAsia="de-AT"/>
        </w:rPr>
        <w:t>.</w:t>
      </w:r>
    </w:p>
    <w:p w14:paraId="6691301C" w14:textId="77777777" w:rsidR="00175583" w:rsidRDefault="00175583" w:rsidP="0028163C">
      <w:pPr>
        <w:pStyle w:val="Default"/>
        <w:spacing w:line="360" w:lineRule="auto"/>
        <w:rPr>
          <w:rFonts w:eastAsia="Times New Roman"/>
          <w:b/>
          <w:color w:val="auto"/>
          <w:lang w:eastAsia="de-AT"/>
        </w:rPr>
      </w:pPr>
    </w:p>
    <w:p w14:paraId="658CE1DD" w14:textId="4B1B2375" w:rsidR="00E40568" w:rsidRPr="00E40568" w:rsidRDefault="00981533" w:rsidP="0028163C">
      <w:pPr>
        <w:pStyle w:val="Default"/>
        <w:spacing w:line="360" w:lineRule="auto"/>
        <w:rPr>
          <w:rFonts w:eastAsia="Times New Roman"/>
          <w:lang w:eastAsia="de-AT"/>
        </w:rPr>
      </w:pPr>
      <w:r w:rsidRPr="00BF648A">
        <w:rPr>
          <w:rFonts w:eastAsia="Times New Roman"/>
          <w:b/>
          <w:color w:val="auto"/>
          <w:lang w:eastAsia="de-AT"/>
        </w:rPr>
        <w:t>Versorgung</w:t>
      </w:r>
      <w:r>
        <w:rPr>
          <w:rFonts w:eastAsia="Times New Roman"/>
          <w:b/>
          <w:color w:val="auto"/>
          <w:lang w:eastAsia="de-AT"/>
        </w:rPr>
        <w:t xml:space="preserve"> </w:t>
      </w:r>
      <w:r w:rsidR="00793821">
        <w:rPr>
          <w:rFonts w:eastAsia="Times New Roman"/>
          <w:b/>
          <w:color w:val="auto"/>
          <w:lang w:eastAsia="de-AT"/>
        </w:rPr>
        <w:t>mit</w:t>
      </w:r>
      <w:r>
        <w:rPr>
          <w:rFonts w:eastAsia="Times New Roman"/>
          <w:b/>
          <w:color w:val="auto"/>
          <w:lang w:eastAsia="de-AT"/>
        </w:rPr>
        <w:t xml:space="preserve"> Brot, Backwaren und Mehl </w:t>
      </w:r>
      <w:r w:rsidR="00175583">
        <w:rPr>
          <w:rFonts w:eastAsia="Times New Roman"/>
          <w:b/>
          <w:color w:val="auto"/>
          <w:lang w:eastAsia="de-AT"/>
        </w:rPr>
        <w:t>trotz Ernterückgang gesichert</w:t>
      </w:r>
    </w:p>
    <w:p w14:paraId="7BFD2A28" w14:textId="16683068" w:rsidR="00E40568" w:rsidRDefault="00E40568" w:rsidP="00E40568">
      <w:pPr>
        <w:pStyle w:val="Default"/>
        <w:spacing w:line="360" w:lineRule="auto"/>
        <w:rPr>
          <w:rFonts w:eastAsia="Times New Roman"/>
          <w:lang w:eastAsia="de-AT"/>
        </w:rPr>
      </w:pPr>
      <w:r w:rsidRPr="00E40568">
        <w:rPr>
          <w:rFonts w:eastAsia="Times New Roman"/>
          <w:lang w:eastAsia="de-AT"/>
        </w:rPr>
        <w:t xml:space="preserve">Im Jahr </w:t>
      </w:r>
      <w:r w:rsidRPr="00655435">
        <w:rPr>
          <w:rFonts w:eastAsia="Times New Roman"/>
          <w:lang w:eastAsia="de-AT"/>
        </w:rPr>
        <w:t>202</w:t>
      </w:r>
      <w:r w:rsidR="00175583">
        <w:rPr>
          <w:rFonts w:eastAsia="Times New Roman"/>
          <w:lang w:eastAsia="de-AT"/>
        </w:rPr>
        <w:t>6</w:t>
      </w:r>
      <w:r w:rsidRPr="00E40568">
        <w:rPr>
          <w:rFonts w:eastAsia="Times New Roman"/>
          <w:lang w:eastAsia="de-AT"/>
        </w:rPr>
        <w:t xml:space="preserve"> werden voraussichtlich </w:t>
      </w:r>
      <w:r w:rsidR="00360944">
        <w:rPr>
          <w:rFonts w:eastAsia="Times New Roman"/>
          <w:lang w:eastAsia="de-AT"/>
        </w:rPr>
        <w:t>1,2</w:t>
      </w:r>
      <w:r w:rsidRPr="00655435">
        <w:rPr>
          <w:rFonts w:eastAsia="Times New Roman"/>
          <w:lang w:eastAsia="de-AT"/>
        </w:rPr>
        <w:t xml:space="preserve"> </w:t>
      </w:r>
      <w:r w:rsidR="0006390A">
        <w:rPr>
          <w:rFonts w:eastAsia="Times New Roman"/>
          <w:lang w:eastAsia="de-AT"/>
        </w:rPr>
        <w:t>Mio.</w:t>
      </w:r>
      <w:r w:rsidR="0006390A" w:rsidRPr="00655435">
        <w:rPr>
          <w:rFonts w:eastAsia="Times New Roman"/>
          <w:lang w:eastAsia="de-AT"/>
        </w:rPr>
        <w:t xml:space="preserve"> </w:t>
      </w:r>
      <w:r>
        <w:rPr>
          <w:rFonts w:eastAsia="Times New Roman"/>
          <w:lang w:eastAsia="de-AT"/>
        </w:rPr>
        <w:t>t</w:t>
      </w:r>
      <w:r w:rsidRPr="00655435">
        <w:rPr>
          <w:rFonts w:eastAsia="Times New Roman"/>
          <w:lang w:eastAsia="de-AT"/>
        </w:rPr>
        <w:t xml:space="preserve"> Weichweizen</w:t>
      </w:r>
      <w:r w:rsidRPr="00E40568">
        <w:rPr>
          <w:rFonts w:eastAsia="Times New Roman"/>
          <w:lang w:eastAsia="de-AT"/>
        </w:rPr>
        <w:t xml:space="preserve"> geerntet – das entspricht einem </w:t>
      </w:r>
      <w:r w:rsidR="00175583">
        <w:rPr>
          <w:rFonts w:eastAsia="Times New Roman"/>
          <w:lang w:eastAsia="de-AT"/>
        </w:rPr>
        <w:t>Minus</w:t>
      </w:r>
      <w:r w:rsidRPr="00655435">
        <w:rPr>
          <w:rFonts w:eastAsia="Times New Roman"/>
          <w:lang w:eastAsia="de-AT"/>
        </w:rPr>
        <w:t xml:space="preserve"> von </w:t>
      </w:r>
      <w:r w:rsidR="00360944">
        <w:rPr>
          <w:rFonts w:eastAsia="Times New Roman"/>
          <w:lang w:eastAsia="de-AT"/>
        </w:rPr>
        <w:t>22,4</w:t>
      </w:r>
      <w:r w:rsidR="00175583">
        <w:rPr>
          <w:rFonts w:eastAsia="Times New Roman"/>
          <w:lang w:eastAsia="de-AT"/>
        </w:rPr>
        <w:t xml:space="preserve"> </w:t>
      </w:r>
      <w:r w:rsidRPr="00655435">
        <w:rPr>
          <w:rFonts w:eastAsia="Times New Roman"/>
          <w:lang w:eastAsia="de-AT"/>
        </w:rPr>
        <w:t>% gegenüber 202</w:t>
      </w:r>
      <w:r w:rsidR="00175583">
        <w:rPr>
          <w:rFonts w:eastAsia="Times New Roman"/>
          <w:lang w:eastAsia="de-AT"/>
        </w:rPr>
        <w:t>5</w:t>
      </w:r>
      <w:r w:rsidRPr="00E40568">
        <w:rPr>
          <w:rFonts w:eastAsia="Times New Roman"/>
          <w:lang w:eastAsia="de-AT"/>
        </w:rPr>
        <w:t xml:space="preserve">. </w:t>
      </w:r>
      <w:r w:rsidR="00175583">
        <w:rPr>
          <w:rFonts w:eastAsia="Times New Roman"/>
          <w:lang w:eastAsia="de-AT"/>
        </w:rPr>
        <w:t xml:space="preserve">Trotz </w:t>
      </w:r>
      <w:r w:rsidR="00680201">
        <w:rPr>
          <w:rFonts w:eastAsia="Times New Roman"/>
          <w:lang w:eastAsia="de-AT"/>
        </w:rPr>
        <w:t>dieses</w:t>
      </w:r>
      <w:r w:rsidR="00175583">
        <w:rPr>
          <w:rFonts w:eastAsia="Times New Roman"/>
          <w:lang w:eastAsia="de-AT"/>
        </w:rPr>
        <w:t xml:space="preserve"> Rückgangs kann die </w:t>
      </w:r>
      <w:r w:rsidRPr="00655435">
        <w:rPr>
          <w:rFonts w:eastAsia="Times New Roman"/>
          <w:lang w:eastAsia="de-AT"/>
        </w:rPr>
        <w:t>Versorgung der heimischen Mühlen</w:t>
      </w:r>
      <w:r w:rsidRPr="00E40568">
        <w:rPr>
          <w:rFonts w:eastAsia="Times New Roman"/>
          <w:lang w:eastAsia="de-AT"/>
        </w:rPr>
        <w:t xml:space="preserve"> mit der erforderlichen Vermahlungsmenge von </w:t>
      </w:r>
      <w:r w:rsidRPr="00655435">
        <w:rPr>
          <w:rFonts w:eastAsia="Times New Roman"/>
          <w:lang w:eastAsia="de-AT"/>
        </w:rPr>
        <w:t xml:space="preserve">rund 650.000 </w:t>
      </w:r>
      <w:r>
        <w:rPr>
          <w:rFonts w:eastAsia="Times New Roman"/>
          <w:lang w:eastAsia="de-AT"/>
        </w:rPr>
        <w:t>t</w:t>
      </w:r>
      <w:r w:rsidRPr="00E40568">
        <w:rPr>
          <w:rFonts w:eastAsia="Times New Roman"/>
          <w:lang w:eastAsia="de-AT"/>
        </w:rPr>
        <w:t xml:space="preserve"> Weichweizen weiterhin </w:t>
      </w:r>
      <w:r w:rsidRPr="00655435">
        <w:rPr>
          <w:rFonts w:eastAsia="Times New Roman"/>
          <w:lang w:eastAsia="de-AT"/>
        </w:rPr>
        <w:t>komfortabel</w:t>
      </w:r>
      <w:r w:rsidRPr="00E40568">
        <w:rPr>
          <w:rFonts w:eastAsia="Times New Roman"/>
          <w:lang w:eastAsia="de-AT"/>
        </w:rPr>
        <w:t xml:space="preserve"> </w:t>
      </w:r>
      <w:r w:rsidR="00C02913">
        <w:rPr>
          <w:rFonts w:eastAsia="Times New Roman"/>
          <w:lang w:eastAsia="de-AT"/>
        </w:rPr>
        <w:t xml:space="preserve">sichergestellt </w:t>
      </w:r>
      <w:r w:rsidR="00175583">
        <w:rPr>
          <w:rFonts w:eastAsia="Times New Roman"/>
          <w:lang w:eastAsia="de-AT"/>
        </w:rPr>
        <w:t>werden.</w:t>
      </w:r>
      <w:r w:rsidR="0015335E">
        <w:rPr>
          <w:rFonts w:eastAsia="Times New Roman"/>
          <w:lang w:eastAsia="de-AT"/>
        </w:rPr>
        <w:t xml:space="preserve"> </w:t>
      </w:r>
    </w:p>
    <w:p w14:paraId="3A472802" w14:textId="3615C360" w:rsidR="00E40568" w:rsidRDefault="00E40568" w:rsidP="00E40568">
      <w:pPr>
        <w:pStyle w:val="Default"/>
        <w:spacing w:line="360" w:lineRule="auto"/>
        <w:rPr>
          <w:rFonts w:eastAsia="Times New Roman"/>
          <w:lang w:eastAsia="de-AT"/>
        </w:rPr>
      </w:pPr>
      <w:r w:rsidRPr="00E40568">
        <w:rPr>
          <w:rFonts w:eastAsia="Times New Roman"/>
          <w:lang w:eastAsia="de-AT"/>
        </w:rPr>
        <w:t xml:space="preserve">Die </w:t>
      </w:r>
      <w:r w:rsidRPr="00655435">
        <w:rPr>
          <w:rFonts w:eastAsia="Times New Roman"/>
          <w:lang w:eastAsia="de-AT"/>
        </w:rPr>
        <w:t>Roggenernte</w:t>
      </w:r>
      <w:r w:rsidRPr="00E40568">
        <w:rPr>
          <w:rFonts w:eastAsia="Times New Roman"/>
          <w:lang w:eastAsia="de-AT"/>
        </w:rPr>
        <w:t xml:space="preserve"> beläuft sich heuer auf </w:t>
      </w:r>
      <w:r w:rsidRPr="00655435">
        <w:rPr>
          <w:rFonts w:eastAsia="Times New Roman"/>
          <w:lang w:eastAsia="de-AT"/>
        </w:rPr>
        <w:t xml:space="preserve">132.000 </w:t>
      </w:r>
      <w:r>
        <w:rPr>
          <w:rFonts w:eastAsia="Times New Roman"/>
          <w:lang w:eastAsia="de-AT"/>
        </w:rPr>
        <w:t>t</w:t>
      </w:r>
      <w:r w:rsidRPr="00E40568">
        <w:rPr>
          <w:rFonts w:eastAsia="Times New Roman"/>
          <w:lang w:eastAsia="de-AT"/>
        </w:rPr>
        <w:t xml:space="preserve">. Damit liegt sie </w:t>
      </w:r>
      <w:r w:rsidR="000C62EE">
        <w:rPr>
          <w:rFonts w:eastAsia="Times New Roman"/>
          <w:lang w:eastAsia="de-AT"/>
        </w:rPr>
        <w:t xml:space="preserve">um </w:t>
      </w:r>
      <w:r w:rsidR="00360944">
        <w:rPr>
          <w:rFonts w:eastAsia="Times New Roman"/>
          <w:lang w:eastAsia="de-AT"/>
        </w:rPr>
        <w:t>7,0</w:t>
      </w:r>
      <w:r w:rsidR="000C62EE">
        <w:rPr>
          <w:rFonts w:eastAsia="Times New Roman"/>
          <w:lang w:eastAsia="de-AT"/>
        </w:rPr>
        <w:t xml:space="preserve"> % unter 2025 und um 13,5 % </w:t>
      </w:r>
      <w:r w:rsidRPr="00655435">
        <w:rPr>
          <w:rFonts w:eastAsia="Times New Roman"/>
          <w:lang w:eastAsia="de-AT"/>
        </w:rPr>
        <w:t>unter dem Durchschnitt der Vorjahre</w:t>
      </w:r>
      <w:r w:rsidR="00680201">
        <w:rPr>
          <w:rFonts w:eastAsia="Times New Roman"/>
          <w:lang w:eastAsia="de-AT"/>
        </w:rPr>
        <w:t>. Dennoch kann</w:t>
      </w:r>
      <w:r w:rsidRPr="00E40568">
        <w:rPr>
          <w:rFonts w:eastAsia="Times New Roman"/>
          <w:lang w:eastAsia="de-AT"/>
        </w:rPr>
        <w:t xml:space="preserve"> </w:t>
      </w:r>
      <w:r w:rsidR="00680201" w:rsidRPr="00E40568">
        <w:rPr>
          <w:rFonts w:eastAsia="Times New Roman"/>
          <w:lang w:eastAsia="de-AT"/>
        </w:rPr>
        <w:t>de</w:t>
      </w:r>
      <w:r w:rsidR="00680201">
        <w:rPr>
          <w:rFonts w:eastAsia="Times New Roman"/>
          <w:lang w:eastAsia="de-AT"/>
        </w:rPr>
        <w:t>r</w:t>
      </w:r>
      <w:r w:rsidR="00680201" w:rsidRPr="00E40568">
        <w:rPr>
          <w:rFonts w:eastAsia="Times New Roman"/>
          <w:lang w:eastAsia="de-AT"/>
        </w:rPr>
        <w:t xml:space="preserve"> </w:t>
      </w:r>
      <w:r w:rsidRPr="00655435">
        <w:rPr>
          <w:rFonts w:eastAsia="Times New Roman"/>
          <w:lang w:eastAsia="de-AT"/>
        </w:rPr>
        <w:t>Inlandsbedarf für die Vermahlung</w:t>
      </w:r>
      <w:r w:rsidRPr="00E40568">
        <w:rPr>
          <w:rFonts w:eastAsia="Times New Roman"/>
          <w:lang w:eastAsia="de-AT"/>
        </w:rPr>
        <w:t xml:space="preserve"> von etwa </w:t>
      </w:r>
      <w:r w:rsidRPr="00655435">
        <w:rPr>
          <w:rFonts w:eastAsia="Times New Roman"/>
          <w:lang w:eastAsia="de-AT"/>
        </w:rPr>
        <w:t xml:space="preserve">90.000 </w:t>
      </w:r>
      <w:r w:rsidR="00655435">
        <w:rPr>
          <w:rFonts w:eastAsia="Times New Roman"/>
          <w:lang w:eastAsia="de-AT"/>
        </w:rPr>
        <w:t>t</w:t>
      </w:r>
      <w:r w:rsidRPr="00E40568">
        <w:rPr>
          <w:rFonts w:eastAsia="Times New Roman"/>
          <w:lang w:eastAsia="de-AT"/>
        </w:rPr>
        <w:t xml:space="preserve"> </w:t>
      </w:r>
      <w:r w:rsidR="0012089E">
        <w:rPr>
          <w:rFonts w:eastAsia="Times New Roman"/>
          <w:lang w:eastAsia="de-AT"/>
        </w:rPr>
        <w:t xml:space="preserve">ebenfalls </w:t>
      </w:r>
      <w:r w:rsidRPr="00E40568">
        <w:rPr>
          <w:rFonts w:eastAsia="Times New Roman"/>
          <w:lang w:eastAsia="de-AT"/>
        </w:rPr>
        <w:t xml:space="preserve">vollständig </w:t>
      </w:r>
      <w:r w:rsidR="00680201">
        <w:rPr>
          <w:rFonts w:eastAsia="Times New Roman"/>
          <w:lang w:eastAsia="de-AT"/>
        </w:rPr>
        <w:t>gedeckt werden</w:t>
      </w:r>
      <w:r w:rsidRPr="00E40568">
        <w:rPr>
          <w:rFonts w:eastAsia="Times New Roman"/>
          <w:lang w:eastAsia="de-AT"/>
        </w:rPr>
        <w:t>.</w:t>
      </w:r>
    </w:p>
    <w:p w14:paraId="0F8694B0" w14:textId="63F9B543" w:rsidR="000C2A43" w:rsidRDefault="00E40568" w:rsidP="00E40568">
      <w:pPr>
        <w:pStyle w:val="Default"/>
        <w:spacing w:line="360" w:lineRule="auto"/>
        <w:rPr>
          <w:rFonts w:eastAsia="Times New Roman"/>
          <w:lang w:eastAsia="de-AT"/>
        </w:rPr>
      </w:pPr>
      <w:r w:rsidRPr="00E40568">
        <w:rPr>
          <w:rFonts w:eastAsia="Times New Roman"/>
          <w:lang w:eastAsia="de-AT"/>
        </w:rPr>
        <w:t xml:space="preserve">Die </w:t>
      </w:r>
      <w:r w:rsidRPr="00655435">
        <w:rPr>
          <w:rFonts w:eastAsia="Times New Roman"/>
          <w:lang w:eastAsia="de-AT"/>
        </w:rPr>
        <w:t>Hartweizenernte</w:t>
      </w:r>
      <w:r w:rsidRPr="00E40568">
        <w:rPr>
          <w:rFonts w:eastAsia="Times New Roman"/>
          <w:lang w:eastAsia="de-AT"/>
        </w:rPr>
        <w:t xml:space="preserve"> von </w:t>
      </w:r>
      <w:r w:rsidR="00360944">
        <w:rPr>
          <w:rFonts w:eastAsia="Times New Roman"/>
          <w:lang w:eastAsia="de-AT"/>
        </w:rPr>
        <w:t>108.000</w:t>
      </w:r>
      <w:r w:rsidRPr="00655435">
        <w:rPr>
          <w:rFonts w:eastAsia="Times New Roman"/>
          <w:lang w:eastAsia="de-AT"/>
        </w:rPr>
        <w:t xml:space="preserve"> </w:t>
      </w:r>
      <w:r w:rsidR="00BD1CFC">
        <w:rPr>
          <w:rFonts w:eastAsia="Times New Roman"/>
          <w:lang w:eastAsia="de-AT"/>
        </w:rPr>
        <w:t>t</w:t>
      </w:r>
      <w:r w:rsidRPr="00E40568">
        <w:rPr>
          <w:rFonts w:eastAsia="Times New Roman"/>
          <w:lang w:eastAsia="de-AT"/>
        </w:rPr>
        <w:t xml:space="preserve"> </w:t>
      </w:r>
      <w:r w:rsidR="000C62EE">
        <w:rPr>
          <w:rFonts w:eastAsia="Times New Roman"/>
          <w:lang w:eastAsia="de-AT"/>
        </w:rPr>
        <w:t xml:space="preserve">liegt um mehr als ein </w:t>
      </w:r>
      <w:r w:rsidR="00360944">
        <w:rPr>
          <w:rFonts w:eastAsia="Times New Roman"/>
          <w:lang w:eastAsia="de-AT"/>
        </w:rPr>
        <w:t xml:space="preserve">Viertel </w:t>
      </w:r>
      <w:r w:rsidR="000C62EE">
        <w:rPr>
          <w:rFonts w:eastAsia="Times New Roman"/>
          <w:lang w:eastAsia="de-AT"/>
        </w:rPr>
        <w:t>unter dem</w:t>
      </w:r>
    </w:p>
    <w:p w14:paraId="0B2096CE" w14:textId="14E7BE1B" w:rsidR="00C76E45" w:rsidRDefault="000C62EE" w:rsidP="00C76E45">
      <w:pPr>
        <w:pStyle w:val="Default"/>
        <w:spacing w:line="360" w:lineRule="auto"/>
        <w:rPr>
          <w:rFonts w:eastAsia="Times New Roman"/>
          <w:lang w:eastAsia="de-AT"/>
        </w:rPr>
      </w:pPr>
      <w:r>
        <w:rPr>
          <w:rFonts w:eastAsia="Times New Roman"/>
          <w:lang w:eastAsia="de-AT"/>
        </w:rPr>
        <w:t>Vorjahr</w:t>
      </w:r>
      <w:r w:rsidR="004A46AE">
        <w:rPr>
          <w:rFonts w:eastAsia="Times New Roman"/>
          <w:lang w:eastAsia="de-AT"/>
        </w:rPr>
        <w:t xml:space="preserve"> </w:t>
      </w:r>
      <w:r>
        <w:rPr>
          <w:rFonts w:eastAsia="Times New Roman"/>
          <w:lang w:eastAsia="de-AT"/>
        </w:rPr>
        <w:t>(-</w:t>
      </w:r>
      <w:r w:rsidR="00360944">
        <w:rPr>
          <w:rFonts w:eastAsia="Times New Roman"/>
          <w:lang w:eastAsia="de-AT"/>
        </w:rPr>
        <w:t>26,0</w:t>
      </w:r>
      <w:r w:rsidR="00C90C19">
        <w:rPr>
          <w:rFonts w:eastAsia="Times New Roman"/>
          <w:lang w:eastAsia="de-AT"/>
        </w:rPr>
        <w:t xml:space="preserve"> </w:t>
      </w:r>
      <w:r>
        <w:rPr>
          <w:rFonts w:eastAsia="Times New Roman"/>
          <w:lang w:eastAsia="de-AT"/>
        </w:rPr>
        <w:t>%)</w:t>
      </w:r>
      <w:r w:rsidR="000C2A43">
        <w:rPr>
          <w:rFonts w:eastAsia="Times New Roman"/>
          <w:lang w:eastAsia="de-AT"/>
        </w:rPr>
        <w:t>,</w:t>
      </w:r>
      <w:r>
        <w:rPr>
          <w:rFonts w:eastAsia="Times New Roman"/>
          <w:lang w:eastAsia="de-AT"/>
        </w:rPr>
        <w:t xml:space="preserve"> </w:t>
      </w:r>
      <w:r w:rsidR="000C2A43">
        <w:t xml:space="preserve">ermöglicht aber dennoch eine sichere Versorgung mit der aktuell bei rund 93.000 t liegenden Vermahlungsmenge. </w:t>
      </w:r>
      <w:r w:rsidR="00C76E45" w:rsidRPr="00655435">
        <w:rPr>
          <w:rFonts w:eastAsia="Times New Roman"/>
          <w:lang w:eastAsia="de-AT"/>
        </w:rPr>
        <w:t xml:space="preserve">Mit rund </w:t>
      </w:r>
      <w:r w:rsidR="00360944">
        <w:rPr>
          <w:rFonts w:eastAsia="Times New Roman"/>
          <w:lang w:eastAsia="de-AT"/>
        </w:rPr>
        <w:t>1,5</w:t>
      </w:r>
      <w:r w:rsidR="00C76E45" w:rsidRPr="00655435">
        <w:rPr>
          <w:rFonts w:eastAsia="Times New Roman"/>
          <w:lang w:eastAsia="de-AT"/>
        </w:rPr>
        <w:t xml:space="preserve"> Mio.</w:t>
      </w:r>
      <w:r w:rsidR="0006390A">
        <w:rPr>
          <w:rFonts w:eastAsia="Times New Roman"/>
          <w:lang w:eastAsia="de-AT"/>
        </w:rPr>
        <w:t xml:space="preserve"> </w:t>
      </w:r>
      <w:r w:rsidR="00C76E45" w:rsidRPr="00655435">
        <w:rPr>
          <w:rFonts w:eastAsia="Times New Roman"/>
          <w:lang w:eastAsia="de-AT"/>
        </w:rPr>
        <w:t xml:space="preserve">t übertrifft die heurige Mahlgetreideernte </w:t>
      </w:r>
      <w:r w:rsidR="00C76E45">
        <w:rPr>
          <w:rFonts w:eastAsia="Times New Roman"/>
          <w:lang w:eastAsia="de-AT"/>
        </w:rPr>
        <w:t xml:space="preserve">voraussichtlich </w:t>
      </w:r>
      <w:r w:rsidR="00C76E45" w:rsidRPr="00655435">
        <w:rPr>
          <w:rFonts w:eastAsia="Times New Roman"/>
          <w:lang w:eastAsia="de-AT"/>
        </w:rPr>
        <w:t xml:space="preserve">den Bedarf der österreichischen Mehl- und </w:t>
      </w:r>
      <w:r w:rsidR="00C76E45" w:rsidRPr="00655435">
        <w:rPr>
          <w:rFonts w:eastAsia="Times New Roman"/>
          <w:lang w:eastAsia="de-AT"/>
        </w:rPr>
        <w:lastRenderedPageBreak/>
        <w:t>Backwarenwirtschaft deutlich</w:t>
      </w:r>
      <w:r w:rsidR="00C76E45">
        <w:rPr>
          <w:rFonts w:eastAsia="Times New Roman"/>
          <w:lang w:eastAsia="de-AT"/>
        </w:rPr>
        <w:t>.</w:t>
      </w:r>
      <w:r w:rsidR="00C76E45" w:rsidRPr="00184421">
        <w:rPr>
          <w:rFonts w:eastAsia="Times New Roman"/>
          <w:lang w:eastAsia="de-AT"/>
        </w:rPr>
        <w:t xml:space="preserve"> Dieser liegt bei einer </w:t>
      </w:r>
      <w:r w:rsidR="00F36C33">
        <w:rPr>
          <w:rFonts w:eastAsia="Times New Roman"/>
          <w:lang w:eastAsia="de-AT"/>
        </w:rPr>
        <w:t xml:space="preserve">gesamten </w:t>
      </w:r>
      <w:r w:rsidR="00C76E45" w:rsidRPr="00184421">
        <w:rPr>
          <w:rFonts w:eastAsia="Times New Roman"/>
          <w:lang w:eastAsia="de-AT"/>
        </w:rPr>
        <w:t>Vermahlungsmenge von rund 800.000 bis 880.000 t.</w:t>
      </w:r>
    </w:p>
    <w:p w14:paraId="21E87B42" w14:textId="77777777" w:rsidR="009E00E3" w:rsidRDefault="009E00E3" w:rsidP="00C76E45">
      <w:pPr>
        <w:pStyle w:val="Default"/>
        <w:spacing w:line="360" w:lineRule="auto"/>
      </w:pPr>
    </w:p>
    <w:p w14:paraId="0FE3BD45" w14:textId="25CC1904" w:rsidR="009E00E3" w:rsidRDefault="009E00E3" w:rsidP="00C76E45">
      <w:pPr>
        <w:pStyle w:val="Default"/>
        <w:spacing w:line="360" w:lineRule="auto"/>
        <w:rPr>
          <w:rFonts w:eastAsia="Times New Roman"/>
          <w:lang w:eastAsia="de-AT"/>
        </w:rPr>
      </w:pPr>
      <w:r>
        <w:t xml:space="preserve">„Auch unter den schwierigen Bedingungen dieses Erntejahres haben unsere Bäuerinnen und Bauern eine verlässliche Versorgung mit heimischem Getreide sichergestellt. Trotz der witterungsbedingten Ertragseinbußen stehen ausreichend Mengen für die Herstellung von Brot, Mehl und Backwaren zur Verfügung. Besonders erfreulich ist die hohe Qualität des geernteten Brotgetreides“, informiert </w:t>
      </w:r>
      <w:r w:rsidRPr="009C0454">
        <w:rPr>
          <w:b/>
          <w:bCs/>
        </w:rPr>
        <w:t>DI Griesmayr</w:t>
      </w:r>
      <w:r>
        <w:t>.</w:t>
      </w:r>
    </w:p>
    <w:p w14:paraId="6BD66FA2" w14:textId="77777777" w:rsidR="009C0454" w:rsidRDefault="009C0454" w:rsidP="009013AE">
      <w:pPr>
        <w:pStyle w:val="Default"/>
        <w:spacing w:line="360" w:lineRule="auto"/>
        <w:rPr>
          <w:rFonts w:asciiTheme="minorHAnsi" w:eastAsia="Times New Roman" w:hAnsiTheme="minorHAnsi" w:cstheme="minorBidi"/>
          <w:b/>
          <w:color w:val="auto"/>
          <w:sz w:val="22"/>
          <w:szCs w:val="22"/>
          <w:lang w:eastAsia="de-AT"/>
        </w:rPr>
      </w:pPr>
    </w:p>
    <w:p w14:paraId="40978C0F" w14:textId="68B11097" w:rsidR="009013AE" w:rsidRDefault="00C24F2E" w:rsidP="009013AE">
      <w:pPr>
        <w:pStyle w:val="Default"/>
        <w:spacing w:line="360" w:lineRule="auto"/>
        <w:rPr>
          <w:rFonts w:eastAsia="Times New Roman"/>
          <w:b/>
          <w:color w:val="auto"/>
          <w:lang w:eastAsia="de-AT"/>
        </w:rPr>
      </w:pPr>
      <w:r>
        <w:rPr>
          <w:rFonts w:eastAsia="Times New Roman"/>
          <w:b/>
          <w:color w:val="auto"/>
          <w:lang w:eastAsia="de-AT"/>
        </w:rPr>
        <w:t>Rückgang</w:t>
      </w:r>
      <w:r w:rsidR="00BC1D2A" w:rsidRPr="00BC1D2A">
        <w:rPr>
          <w:rFonts w:eastAsia="Times New Roman"/>
          <w:b/>
          <w:color w:val="auto"/>
          <w:lang w:eastAsia="de-AT"/>
        </w:rPr>
        <w:t xml:space="preserve"> der Weizenexporte – Italien bleibt wichtigster Absatzmarkt</w:t>
      </w:r>
    </w:p>
    <w:p w14:paraId="41A3DBCB" w14:textId="19E26CC5" w:rsidR="00BC1D2A" w:rsidRDefault="00BC1D2A" w:rsidP="009013AE">
      <w:pPr>
        <w:pStyle w:val="Default"/>
        <w:spacing w:line="360" w:lineRule="auto"/>
        <w:rPr>
          <w:rFonts w:eastAsia="Times New Roman"/>
          <w:bCs/>
          <w:color w:val="auto"/>
          <w:lang w:eastAsia="de-AT"/>
        </w:rPr>
      </w:pPr>
      <w:r w:rsidRPr="00E44B7E">
        <w:rPr>
          <w:rFonts w:eastAsia="Times New Roman"/>
          <w:bCs/>
          <w:color w:val="auto"/>
          <w:lang w:eastAsia="de-AT"/>
        </w:rPr>
        <w:t>Österreich exportiert</w:t>
      </w:r>
      <w:r w:rsidR="00B021FC" w:rsidRPr="00E44B7E">
        <w:rPr>
          <w:rFonts w:eastAsia="Times New Roman"/>
          <w:bCs/>
          <w:color w:val="auto"/>
          <w:lang w:eastAsia="de-AT"/>
        </w:rPr>
        <w:t>e in den vergangenen 12 Monaten</w:t>
      </w:r>
      <w:r w:rsidRPr="00E44B7E">
        <w:rPr>
          <w:rFonts w:eastAsia="Times New Roman"/>
          <w:bCs/>
          <w:color w:val="auto"/>
          <w:lang w:eastAsia="de-AT"/>
        </w:rPr>
        <w:t xml:space="preserve"> rund 1,</w:t>
      </w:r>
      <w:r w:rsidR="00C24F2E">
        <w:rPr>
          <w:rFonts w:eastAsia="Times New Roman"/>
          <w:bCs/>
          <w:color w:val="auto"/>
          <w:lang w:eastAsia="de-AT"/>
        </w:rPr>
        <w:t>1</w:t>
      </w:r>
      <w:r w:rsidRPr="00E44B7E">
        <w:rPr>
          <w:rFonts w:eastAsia="Times New Roman"/>
          <w:bCs/>
          <w:color w:val="auto"/>
          <w:lang w:eastAsia="de-AT"/>
        </w:rPr>
        <w:t xml:space="preserve"> Mio. t Getreide, hauptsächlich in das südliche Nachbarland Italien</w:t>
      </w:r>
      <w:r w:rsidR="005D0AA8">
        <w:rPr>
          <w:rFonts w:eastAsia="Times New Roman"/>
          <w:bCs/>
          <w:color w:val="auto"/>
          <w:lang w:eastAsia="de-AT"/>
        </w:rPr>
        <w:t>. M</w:t>
      </w:r>
      <w:r w:rsidRPr="00E44B7E">
        <w:rPr>
          <w:rFonts w:eastAsia="Times New Roman"/>
          <w:bCs/>
          <w:color w:val="auto"/>
          <w:lang w:eastAsia="de-AT"/>
        </w:rPr>
        <w:t xml:space="preserve">it einem Anteil von </w:t>
      </w:r>
      <w:r w:rsidR="00C24F2E">
        <w:rPr>
          <w:rFonts w:eastAsia="Times New Roman"/>
          <w:bCs/>
          <w:color w:val="auto"/>
          <w:lang w:eastAsia="de-AT"/>
        </w:rPr>
        <w:t>76</w:t>
      </w:r>
      <w:r w:rsidR="001A45A1">
        <w:rPr>
          <w:rFonts w:eastAsia="Times New Roman"/>
          <w:bCs/>
          <w:color w:val="auto"/>
          <w:lang w:eastAsia="de-AT"/>
        </w:rPr>
        <w:t xml:space="preserve"> </w:t>
      </w:r>
      <w:r w:rsidRPr="00E44B7E">
        <w:rPr>
          <w:rFonts w:eastAsia="Times New Roman"/>
          <w:bCs/>
          <w:color w:val="auto"/>
          <w:lang w:eastAsia="de-AT"/>
        </w:rPr>
        <w:t>%</w:t>
      </w:r>
      <w:r w:rsidR="005D0AA8">
        <w:rPr>
          <w:rFonts w:eastAsia="Times New Roman"/>
          <w:bCs/>
          <w:color w:val="auto"/>
          <w:lang w:eastAsia="de-AT"/>
        </w:rPr>
        <w:t xml:space="preserve"> bleibt Italien der</w:t>
      </w:r>
      <w:r w:rsidRPr="00E44B7E">
        <w:rPr>
          <w:rFonts w:eastAsia="Times New Roman"/>
          <w:bCs/>
          <w:color w:val="auto"/>
          <w:lang w:eastAsia="de-AT"/>
        </w:rPr>
        <w:t xml:space="preserve"> wichtigste Abnehmer </w:t>
      </w:r>
      <w:r w:rsidR="005D0AA8" w:rsidRPr="00CF7E73">
        <w:rPr>
          <w:rFonts w:eastAsia="Times New Roman"/>
          <w:bCs/>
          <w:lang w:eastAsia="de-AT"/>
        </w:rPr>
        <w:t>österreichischen Getreides.</w:t>
      </w:r>
    </w:p>
    <w:p w14:paraId="21EC2B95" w14:textId="60F4FE32" w:rsidR="00C24F2E" w:rsidRDefault="00C24F2E" w:rsidP="009013AE">
      <w:pPr>
        <w:pStyle w:val="Default"/>
        <w:spacing w:line="360" w:lineRule="auto"/>
        <w:rPr>
          <w:rFonts w:eastAsia="Times New Roman"/>
          <w:bCs/>
          <w:color w:val="auto"/>
          <w:lang w:eastAsia="de-AT"/>
        </w:rPr>
      </w:pPr>
      <w:r>
        <w:rPr>
          <w:rFonts w:eastAsia="Times New Roman"/>
          <w:bCs/>
          <w:color w:val="auto"/>
          <w:lang w:eastAsia="de-AT"/>
        </w:rPr>
        <w:t>D</w:t>
      </w:r>
      <w:r w:rsidR="00ED352B">
        <w:rPr>
          <w:rFonts w:eastAsia="Times New Roman"/>
          <w:bCs/>
          <w:color w:val="auto"/>
          <w:lang w:eastAsia="de-AT"/>
        </w:rPr>
        <w:t>ie</w:t>
      </w:r>
      <w:r>
        <w:rPr>
          <w:rFonts w:eastAsia="Times New Roman"/>
          <w:bCs/>
          <w:color w:val="auto"/>
          <w:lang w:eastAsia="de-AT"/>
        </w:rPr>
        <w:t xml:space="preserve"> Weizenexport</w:t>
      </w:r>
      <w:r w:rsidR="00ED352B">
        <w:rPr>
          <w:rFonts w:eastAsia="Times New Roman"/>
          <w:bCs/>
          <w:color w:val="auto"/>
          <w:lang w:eastAsia="de-AT"/>
        </w:rPr>
        <w:t xml:space="preserve">e gingen </w:t>
      </w:r>
      <w:r>
        <w:rPr>
          <w:rFonts w:eastAsia="Times New Roman"/>
          <w:bCs/>
          <w:color w:val="auto"/>
          <w:lang w:eastAsia="de-AT"/>
        </w:rPr>
        <w:t>in den vergangenen 12 Monaten um 26,2</w:t>
      </w:r>
      <w:r w:rsidR="001A45A1">
        <w:rPr>
          <w:rFonts w:eastAsia="Times New Roman"/>
          <w:bCs/>
          <w:color w:val="auto"/>
          <w:lang w:eastAsia="de-AT"/>
        </w:rPr>
        <w:t xml:space="preserve"> </w:t>
      </w:r>
      <w:r>
        <w:rPr>
          <w:rFonts w:eastAsia="Times New Roman"/>
          <w:bCs/>
          <w:color w:val="auto"/>
          <w:lang w:eastAsia="de-AT"/>
        </w:rPr>
        <w:t xml:space="preserve">% </w:t>
      </w:r>
      <w:r w:rsidR="00ED352B">
        <w:rPr>
          <w:rFonts w:eastAsia="Times New Roman"/>
          <w:bCs/>
          <w:color w:val="auto"/>
          <w:lang w:eastAsia="de-AT"/>
        </w:rPr>
        <w:t xml:space="preserve">gegenüber dem </w:t>
      </w:r>
      <w:r w:rsidR="005C1851">
        <w:rPr>
          <w:rFonts w:eastAsia="Times New Roman"/>
          <w:bCs/>
          <w:color w:val="auto"/>
          <w:lang w:eastAsia="de-AT"/>
        </w:rPr>
        <w:t>5-Jahresd</w:t>
      </w:r>
      <w:r w:rsidR="00ED352B">
        <w:rPr>
          <w:rFonts w:eastAsia="Times New Roman"/>
          <w:bCs/>
          <w:color w:val="auto"/>
          <w:lang w:eastAsia="de-AT"/>
        </w:rPr>
        <w:t xml:space="preserve">urchschnitt und um </w:t>
      </w:r>
      <w:r>
        <w:rPr>
          <w:rFonts w:eastAsia="Times New Roman"/>
          <w:bCs/>
          <w:color w:val="auto"/>
          <w:lang w:eastAsia="de-AT"/>
        </w:rPr>
        <w:t xml:space="preserve">28,3 % </w:t>
      </w:r>
      <w:r w:rsidR="00ED352B">
        <w:rPr>
          <w:rFonts w:eastAsia="Times New Roman"/>
          <w:bCs/>
          <w:color w:val="auto"/>
          <w:lang w:eastAsia="de-AT"/>
        </w:rPr>
        <w:t xml:space="preserve">gegenüber dem </w:t>
      </w:r>
      <w:r>
        <w:rPr>
          <w:rFonts w:eastAsia="Times New Roman"/>
          <w:bCs/>
          <w:color w:val="auto"/>
          <w:lang w:eastAsia="de-AT"/>
        </w:rPr>
        <w:t>Vorjahreswert</w:t>
      </w:r>
      <w:r w:rsidR="00ED352B">
        <w:rPr>
          <w:rFonts w:eastAsia="Times New Roman"/>
          <w:bCs/>
          <w:color w:val="auto"/>
          <w:lang w:eastAsia="de-AT"/>
        </w:rPr>
        <w:t xml:space="preserve"> zurück</w:t>
      </w:r>
      <w:r>
        <w:rPr>
          <w:rFonts w:eastAsia="Times New Roman"/>
          <w:bCs/>
          <w:color w:val="auto"/>
          <w:lang w:eastAsia="de-AT"/>
        </w:rPr>
        <w:t xml:space="preserve">. Hohe Treibstoffkosten, fehlende Logistikkapazitäten </w:t>
      </w:r>
      <w:r w:rsidR="00ED352B">
        <w:rPr>
          <w:rFonts w:eastAsia="Times New Roman"/>
          <w:bCs/>
          <w:color w:val="auto"/>
          <w:lang w:eastAsia="de-AT"/>
        </w:rPr>
        <w:t xml:space="preserve">sowie </w:t>
      </w:r>
      <w:r w:rsidR="005E695C">
        <w:rPr>
          <w:rFonts w:eastAsia="Times New Roman"/>
          <w:bCs/>
          <w:color w:val="auto"/>
          <w:lang w:eastAsia="de-AT"/>
        </w:rPr>
        <w:t xml:space="preserve">die </w:t>
      </w:r>
      <w:r>
        <w:rPr>
          <w:rFonts w:eastAsia="Times New Roman"/>
          <w:bCs/>
          <w:color w:val="auto"/>
          <w:lang w:eastAsia="de-AT"/>
        </w:rPr>
        <w:t xml:space="preserve">Konkurrenz aus Übersee an den italienischen Häfen führten zu dieser </w:t>
      </w:r>
      <w:r w:rsidR="00ED352B">
        <w:rPr>
          <w:rFonts w:eastAsia="Times New Roman"/>
          <w:bCs/>
          <w:color w:val="auto"/>
          <w:lang w:eastAsia="de-AT"/>
        </w:rPr>
        <w:t>E</w:t>
      </w:r>
      <w:r>
        <w:rPr>
          <w:rFonts w:eastAsia="Times New Roman"/>
          <w:bCs/>
          <w:color w:val="auto"/>
          <w:lang w:eastAsia="de-AT"/>
        </w:rPr>
        <w:t>ntwicklung.</w:t>
      </w:r>
    </w:p>
    <w:p w14:paraId="4F40CA9B" w14:textId="7557D67B" w:rsidR="00D852B8" w:rsidRDefault="00C24F2E" w:rsidP="009013AE">
      <w:pPr>
        <w:pStyle w:val="Default"/>
        <w:spacing w:line="360" w:lineRule="auto"/>
        <w:rPr>
          <w:rFonts w:eastAsia="Times New Roman"/>
          <w:bCs/>
          <w:color w:val="auto"/>
          <w:lang w:eastAsia="de-AT"/>
        </w:rPr>
      </w:pPr>
      <w:r>
        <w:rPr>
          <w:rFonts w:eastAsia="Times New Roman"/>
          <w:bCs/>
          <w:color w:val="auto"/>
          <w:lang w:eastAsia="de-AT"/>
        </w:rPr>
        <w:t>Dennoch ist die</w:t>
      </w:r>
      <w:r w:rsidR="00D852B8" w:rsidRPr="00D852B8">
        <w:rPr>
          <w:rFonts w:eastAsia="Times New Roman"/>
          <w:bCs/>
          <w:color w:val="auto"/>
          <w:lang w:eastAsia="de-AT"/>
        </w:rPr>
        <w:t xml:space="preserve"> hohe Qualität des österreichischen Weizens europaweit anerkannt </w:t>
      </w:r>
      <w:r w:rsidR="00FD53CC">
        <w:rPr>
          <w:rFonts w:eastAsia="Times New Roman"/>
          <w:bCs/>
          <w:color w:val="auto"/>
          <w:lang w:eastAsia="de-AT"/>
        </w:rPr>
        <w:t xml:space="preserve">und wird </w:t>
      </w:r>
      <w:r w:rsidR="00D852B8" w:rsidRPr="00D852B8">
        <w:rPr>
          <w:rFonts w:eastAsia="Times New Roman"/>
          <w:bCs/>
          <w:color w:val="auto"/>
          <w:lang w:eastAsia="de-AT"/>
        </w:rPr>
        <w:t xml:space="preserve">von </w:t>
      </w:r>
      <w:r w:rsidR="00FD53CC">
        <w:rPr>
          <w:rFonts w:eastAsia="Times New Roman"/>
          <w:bCs/>
          <w:color w:val="auto"/>
          <w:lang w:eastAsia="de-AT"/>
        </w:rPr>
        <w:t>den</w:t>
      </w:r>
      <w:r w:rsidR="00D852B8" w:rsidRPr="00D852B8">
        <w:rPr>
          <w:rFonts w:eastAsia="Times New Roman"/>
          <w:bCs/>
          <w:color w:val="auto"/>
          <w:lang w:eastAsia="de-AT"/>
        </w:rPr>
        <w:t xml:space="preserve"> Getreideverarbeit</w:t>
      </w:r>
      <w:r w:rsidR="00FD53CC">
        <w:rPr>
          <w:rFonts w:eastAsia="Times New Roman"/>
          <w:bCs/>
          <w:color w:val="auto"/>
          <w:lang w:eastAsia="de-AT"/>
        </w:rPr>
        <w:t>ern</w:t>
      </w:r>
      <w:r w:rsidR="00D852B8" w:rsidRPr="00D852B8">
        <w:rPr>
          <w:rFonts w:eastAsia="Times New Roman"/>
          <w:bCs/>
          <w:color w:val="auto"/>
          <w:lang w:eastAsia="de-AT"/>
        </w:rPr>
        <w:t xml:space="preserve"> besonders geschätzt.</w:t>
      </w:r>
    </w:p>
    <w:p w14:paraId="3CF1BCF3" w14:textId="77777777" w:rsidR="00353988" w:rsidRPr="000C49A1" w:rsidRDefault="00353988" w:rsidP="00B12609">
      <w:pPr>
        <w:pStyle w:val="Default"/>
        <w:spacing w:line="360" w:lineRule="auto"/>
        <w:rPr>
          <w:rFonts w:eastAsia="Times New Roman"/>
          <w:lang w:eastAsia="de-AT"/>
        </w:rPr>
      </w:pPr>
    </w:p>
    <w:p w14:paraId="7CC745A9" w14:textId="7AB618B9" w:rsidR="00B45283" w:rsidRDefault="00AE4375" w:rsidP="00BF648A">
      <w:pPr>
        <w:pStyle w:val="Default"/>
        <w:spacing w:line="360" w:lineRule="auto"/>
        <w:rPr>
          <w:rFonts w:eastAsia="Times New Roman"/>
          <w:b/>
          <w:color w:val="auto"/>
          <w:lang w:eastAsia="de-AT"/>
        </w:rPr>
      </w:pPr>
      <w:r>
        <w:rPr>
          <w:rFonts w:eastAsia="Times New Roman"/>
          <w:b/>
          <w:color w:val="auto"/>
          <w:lang w:eastAsia="de-AT"/>
        </w:rPr>
        <w:t>Rückgang</w:t>
      </w:r>
      <w:r w:rsidR="001F75A6">
        <w:rPr>
          <w:rFonts w:eastAsia="Times New Roman"/>
          <w:b/>
          <w:color w:val="auto"/>
          <w:lang w:eastAsia="de-AT"/>
        </w:rPr>
        <w:t xml:space="preserve"> der </w:t>
      </w:r>
      <w:r w:rsidR="00457857">
        <w:rPr>
          <w:rFonts w:eastAsia="Times New Roman"/>
          <w:b/>
          <w:color w:val="auto"/>
          <w:lang w:eastAsia="de-AT"/>
        </w:rPr>
        <w:t>Getreidevermahlung</w:t>
      </w:r>
      <w:r w:rsidR="001F75A6">
        <w:rPr>
          <w:rFonts w:eastAsia="Times New Roman"/>
          <w:b/>
          <w:color w:val="auto"/>
          <w:lang w:eastAsia="de-AT"/>
        </w:rPr>
        <w:t xml:space="preserve"> in Österreich</w:t>
      </w:r>
    </w:p>
    <w:p w14:paraId="5257D8D1" w14:textId="1C806DCB" w:rsidR="00821A42" w:rsidRDefault="002627EB" w:rsidP="00BF648A">
      <w:pPr>
        <w:pStyle w:val="Default"/>
        <w:spacing w:line="360" w:lineRule="auto"/>
        <w:rPr>
          <w:rFonts w:eastAsia="Times New Roman"/>
          <w:bCs/>
          <w:color w:val="auto"/>
          <w:lang w:eastAsia="de-AT"/>
        </w:rPr>
      </w:pPr>
      <w:r w:rsidRPr="002627EB">
        <w:rPr>
          <w:rFonts w:eastAsia="Times New Roman"/>
          <w:bCs/>
          <w:color w:val="auto"/>
          <w:lang w:eastAsia="de-AT"/>
        </w:rPr>
        <w:t xml:space="preserve">Im </w:t>
      </w:r>
      <w:r w:rsidRPr="004042BE">
        <w:rPr>
          <w:rFonts w:eastAsia="Times New Roman"/>
          <w:bCs/>
          <w:color w:val="auto"/>
          <w:lang w:eastAsia="de-AT"/>
        </w:rPr>
        <w:t xml:space="preserve">Getreidewirtschaftsjahr </w:t>
      </w:r>
      <w:r w:rsidR="00821A42">
        <w:rPr>
          <w:rFonts w:eastAsia="Times New Roman"/>
          <w:bCs/>
          <w:color w:val="auto"/>
          <w:lang w:eastAsia="de-AT"/>
        </w:rPr>
        <w:t xml:space="preserve">2025/2026 </w:t>
      </w:r>
      <w:r w:rsidR="004042BE">
        <w:rPr>
          <w:rFonts w:eastAsia="Times New Roman"/>
          <w:bCs/>
          <w:color w:val="auto"/>
          <w:lang w:eastAsia="de-AT"/>
        </w:rPr>
        <w:t>(1. Juli 202</w:t>
      </w:r>
      <w:r w:rsidR="00821A42">
        <w:rPr>
          <w:rFonts w:eastAsia="Times New Roman"/>
          <w:bCs/>
          <w:color w:val="auto"/>
          <w:lang w:eastAsia="de-AT"/>
        </w:rPr>
        <w:t>5</w:t>
      </w:r>
      <w:r w:rsidR="004042BE">
        <w:rPr>
          <w:rFonts w:eastAsia="Times New Roman"/>
          <w:bCs/>
          <w:color w:val="auto"/>
          <w:lang w:eastAsia="de-AT"/>
        </w:rPr>
        <w:t xml:space="preserve"> bis 30. Juni 202</w:t>
      </w:r>
      <w:r w:rsidR="00821A42">
        <w:rPr>
          <w:rFonts w:eastAsia="Times New Roman"/>
          <w:bCs/>
          <w:color w:val="auto"/>
          <w:lang w:eastAsia="de-AT"/>
        </w:rPr>
        <w:t>6</w:t>
      </w:r>
      <w:r w:rsidR="004042BE">
        <w:rPr>
          <w:rFonts w:eastAsia="Times New Roman"/>
          <w:bCs/>
          <w:color w:val="auto"/>
          <w:lang w:eastAsia="de-AT"/>
        </w:rPr>
        <w:t>)</w:t>
      </w:r>
      <w:r w:rsidRPr="002627EB">
        <w:rPr>
          <w:rFonts w:eastAsia="Times New Roman"/>
          <w:bCs/>
          <w:color w:val="auto"/>
          <w:lang w:eastAsia="de-AT"/>
        </w:rPr>
        <w:t xml:space="preserve"> </w:t>
      </w:r>
      <w:r w:rsidR="00821A42">
        <w:rPr>
          <w:rFonts w:eastAsia="Times New Roman"/>
          <w:bCs/>
          <w:color w:val="auto"/>
          <w:lang w:eastAsia="de-AT"/>
        </w:rPr>
        <w:t>wurde</w:t>
      </w:r>
      <w:r w:rsidRPr="002627EB">
        <w:rPr>
          <w:rFonts w:eastAsia="Times New Roman"/>
          <w:bCs/>
          <w:color w:val="auto"/>
          <w:lang w:eastAsia="de-AT"/>
        </w:rPr>
        <w:t xml:space="preserve"> die Verarbeitung von Getreide in Österreich </w:t>
      </w:r>
      <w:r w:rsidR="00821A42">
        <w:rPr>
          <w:rFonts w:eastAsia="Times New Roman"/>
          <w:bCs/>
          <w:color w:val="auto"/>
          <w:lang w:eastAsia="de-AT"/>
        </w:rPr>
        <w:t>geringfügig reduziert (-1,4</w:t>
      </w:r>
      <w:r w:rsidR="004463C7">
        <w:rPr>
          <w:rFonts w:eastAsia="Times New Roman"/>
          <w:bCs/>
          <w:color w:val="auto"/>
          <w:lang w:eastAsia="de-AT"/>
        </w:rPr>
        <w:t xml:space="preserve"> </w:t>
      </w:r>
      <w:r w:rsidR="00821A42">
        <w:rPr>
          <w:rFonts w:eastAsia="Times New Roman"/>
          <w:bCs/>
          <w:color w:val="auto"/>
          <w:lang w:eastAsia="de-AT"/>
        </w:rPr>
        <w:t>%).</w:t>
      </w:r>
    </w:p>
    <w:p w14:paraId="5F183475" w14:textId="47E6AD0A" w:rsidR="00712915" w:rsidRDefault="002627EB" w:rsidP="00712915">
      <w:pPr>
        <w:pStyle w:val="Default"/>
        <w:spacing w:line="360" w:lineRule="auto"/>
        <w:rPr>
          <w:rFonts w:eastAsia="Times New Roman"/>
          <w:bCs/>
          <w:color w:val="auto"/>
          <w:lang w:eastAsia="de-AT"/>
        </w:rPr>
      </w:pPr>
      <w:r w:rsidRPr="002627EB">
        <w:rPr>
          <w:rFonts w:eastAsia="Times New Roman"/>
          <w:bCs/>
          <w:color w:val="auto"/>
          <w:lang w:eastAsia="de-AT"/>
        </w:rPr>
        <w:t>In den heimischen Mühlen wurde</w:t>
      </w:r>
      <w:r w:rsidR="00A54ECD">
        <w:rPr>
          <w:rFonts w:eastAsia="Times New Roman"/>
          <w:bCs/>
          <w:color w:val="auto"/>
          <w:lang w:eastAsia="de-AT"/>
        </w:rPr>
        <w:t>n</w:t>
      </w:r>
      <w:r w:rsidRPr="002627EB">
        <w:rPr>
          <w:rFonts w:eastAsia="Times New Roman"/>
          <w:bCs/>
          <w:color w:val="auto"/>
          <w:lang w:eastAsia="de-AT"/>
        </w:rPr>
        <w:t xml:space="preserve"> insgesamt </w:t>
      </w:r>
      <w:r w:rsidR="00821A42">
        <w:rPr>
          <w:rFonts w:eastAsia="Times New Roman"/>
          <w:bCs/>
          <w:color w:val="auto"/>
          <w:lang w:eastAsia="de-AT"/>
        </w:rPr>
        <w:t>3,3</w:t>
      </w:r>
      <w:r w:rsidRPr="002627EB">
        <w:rPr>
          <w:rFonts w:eastAsia="Times New Roman"/>
          <w:bCs/>
          <w:color w:val="auto"/>
          <w:lang w:eastAsia="de-AT"/>
        </w:rPr>
        <w:t xml:space="preserve"> % </w:t>
      </w:r>
      <w:r w:rsidR="00821A42">
        <w:rPr>
          <w:rFonts w:eastAsia="Times New Roman"/>
          <w:bCs/>
          <w:color w:val="auto"/>
          <w:lang w:eastAsia="de-AT"/>
        </w:rPr>
        <w:t>weniger</w:t>
      </w:r>
      <w:r w:rsidRPr="002627EB">
        <w:rPr>
          <w:rFonts w:eastAsia="Times New Roman"/>
          <w:bCs/>
          <w:color w:val="auto"/>
          <w:lang w:eastAsia="de-AT"/>
        </w:rPr>
        <w:t xml:space="preserve"> Getreide vermahlen als im </w:t>
      </w:r>
      <w:r w:rsidR="006B71B8">
        <w:rPr>
          <w:rFonts w:eastAsia="Times New Roman"/>
          <w:bCs/>
          <w:color w:val="auto"/>
          <w:lang w:eastAsia="de-AT"/>
        </w:rPr>
        <w:t xml:space="preserve">vorangegangenen </w:t>
      </w:r>
      <w:r w:rsidR="006B71B8" w:rsidRPr="004042BE">
        <w:rPr>
          <w:rFonts w:eastAsia="Times New Roman"/>
          <w:bCs/>
          <w:color w:val="auto"/>
          <w:lang w:eastAsia="de-AT"/>
        </w:rPr>
        <w:t>Getreidewirtschaftsjahr</w:t>
      </w:r>
      <w:r w:rsidRPr="002627EB">
        <w:rPr>
          <w:rFonts w:eastAsia="Times New Roman"/>
          <w:bCs/>
          <w:color w:val="auto"/>
          <w:lang w:eastAsia="de-AT"/>
        </w:rPr>
        <w:t>.</w:t>
      </w:r>
      <w:r w:rsidR="00712915">
        <w:rPr>
          <w:rFonts w:eastAsia="Times New Roman"/>
          <w:bCs/>
          <w:color w:val="auto"/>
          <w:lang w:eastAsia="de-AT"/>
        </w:rPr>
        <w:t xml:space="preserve"> </w:t>
      </w:r>
    </w:p>
    <w:p w14:paraId="44D06A7A" w14:textId="606C0536" w:rsidR="00246ADB" w:rsidRDefault="002627EB" w:rsidP="00246ADB">
      <w:pPr>
        <w:pStyle w:val="Default"/>
        <w:spacing w:line="360" w:lineRule="auto"/>
        <w:rPr>
          <w:rFonts w:eastAsia="Times New Roman"/>
          <w:lang w:eastAsia="de-AT"/>
        </w:rPr>
      </w:pPr>
      <w:r w:rsidRPr="002627EB">
        <w:rPr>
          <w:rFonts w:eastAsia="Times New Roman"/>
          <w:bCs/>
          <w:color w:val="auto"/>
          <w:lang w:eastAsia="de-AT"/>
        </w:rPr>
        <w:t xml:space="preserve">Besonders deutlich fiel </w:t>
      </w:r>
      <w:r w:rsidRPr="00022741">
        <w:rPr>
          <w:rFonts w:eastAsia="Times New Roman"/>
          <w:bCs/>
          <w:color w:val="auto"/>
          <w:lang w:eastAsia="de-AT"/>
        </w:rPr>
        <w:t xml:space="preserve">der </w:t>
      </w:r>
      <w:r w:rsidR="006C4FE5">
        <w:rPr>
          <w:rFonts w:eastAsia="Times New Roman"/>
          <w:bCs/>
          <w:color w:val="auto"/>
          <w:lang w:eastAsia="de-AT"/>
        </w:rPr>
        <w:t xml:space="preserve">Rückgang </w:t>
      </w:r>
      <w:r w:rsidR="00867353">
        <w:rPr>
          <w:rFonts w:eastAsia="Times New Roman"/>
          <w:bCs/>
          <w:color w:val="auto"/>
          <w:lang w:eastAsia="de-AT"/>
        </w:rPr>
        <w:t xml:space="preserve">bei </w:t>
      </w:r>
      <w:r w:rsidRPr="00022741">
        <w:rPr>
          <w:rFonts w:eastAsia="Times New Roman"/>
          <w:bCs/>
          <w:color w:val="auto"/>
          <w:lang w:eastAsia="de-AT"/>
        </w:rPr>
        <w:t xml:space="preserve">der Hartweizengrießerzeugung für Teigwaren </w:t>
      </w:r>
      <w:r w:rsidR="006C4FE5">
        <w:rPr>
          <w:rFonts w:eastAsia="Times New Roman"/>
          <w:bCs/>
          <w:color w:val="auto"/>
          <w:lang w:eastAsia="de-AT"/>
        </w:rPr>
        <w:t>m</w:t>
      </w:r>
      <w:r w:rsidR="006C4FE5" w:rsidRPr="00022741">
        <w:rPr>
          <w:rFonts w:eastAsia="Times New Roman"/>
          <w:bCs/>
          <w:color w:val="auto"/>
          <w:lang w:eastAsia="de-AT"/>
        </w:rPr>
        <w:t xml:space="preserve">it einem </w:t>
      </w:r>
      <w:r w:rsidR="006C4FE5">
        <w:rPr>
          <w:rFonts w:eastAsia="Times New Roman"/>
          <w:bCs/>
          <w:color w:val="auto"/>
          <w:lang w:eastAsia="de-AT"/>
        </w:rPr>
        <w:t>Minus</w:t>
      </w:r>
      <w:r w:rsidR="006C4FE5" w:rsidRPr="00022741">
        <w:rPr>
          <w:rFonts w:eastAsia="Times New Roman"/>
          <w:bCs/>
          <w:color w:val="auto"/>
          <w:lang w:eastAsia="de-AT"/>
        </w:rPr>
        <w:t xml:space="preserve"> von </w:t>
      </w:r>
      <w:r w:rsidR="006C4FE5">
        <w:rPr>
          <w:rFonts w:eastAsia="Times New Roman"/>
          <w:bCs/>
          <w:color w:val="auto"/>
          <w:lang w:eastAsia="de-AT"/>
        </w:rPr>
        <w:t>7,0</w:t>
      </w:r>
      <w:r w:rsidR="00D74688">
        <w:rPr>
          <w:rFonts w:eastAsia="Times New Roman"/>
          <w:bCs/>
          <w:color w:val="auto"/>
          <w:lang w:eastAsia="de-AT"/>
        </w:rPr>
        <w:t xml:space="preserve"> </w:t>
      </w:r>
      <w:r w:rsidR="006C4FE5" w:rsidRPr="00022741">
        <w:rPr>
          <w:rFonts w:eastAsia="Times New Roman"/>
          <w:bCs/>
          <w:color w:val="auto"/>
          <w:lang w:eastAsia="de-AT"/>
        </w:rPr>
        <w:t>%</w:t>
      </w:r>
      <w:r w:rsidR="006C4FE5">
        <w:rPr>
          <w:rFonts w:eastAsia="Times New Roman"/>
          <w:bCs/>
          <w:color w:val="auto"/>
          <w:lang w:eastAsia="de-AT"/>
        </w:rPr>
        <w:t xml:space="preserve"> </w:t>
      </w:r>
      <w:r w:rsidRPr="00022741">
        <w:rPr>
          <w:rFonts w:eastAsia="Times New Roman"/>
          <w:bCs/>
          <w:color w:val="auto"/>
          <w:lang w:eastAsia="de-AT"/>
        </w:rPr>
        <w:t xml:space="preserve">aus. </w:t>
      </w:r>
      <w:r w:rsidR="00246ADB">
        <w:rPr>
          <w:rFonts w:eastAsia="Times New Roman"/>
          <w:lang w:eastAsia="de-AT"/>
        </w:rPr>
        <w:t xml:space="preserve">Der Rückgang der </w:t>
      </w:r>
      <w:r w:rsidR="00246ADB" w:rsidRPr="00022741">
        <w:rPr>
          <w:rFonts w:eastAsia="Times New Roman"/>
          <w:bCs/>
          <w:color w:val="auto"/>
          <w:lang w:eastAsia="de-AT"/>
        </w:rPr>
        <w:t>Hartweizengrießerzeugung</w:t>
      </w:r>
      <w:r w:rsidR="00246ADB">
        <w:rPr>
          <w:rFonts w:eastAsia="Times New Roman"/>
          <w:lang w:eastAsia="de-AT"/>
        </w:rPr>
        <w:t xml:space="preserve"> ist auch mit reduzierten Exporten von </w:t>
      </w:r>
      <w:r w:rsidR="00246ADB" w:rsidRPr="00022741">
        <w:rPr>
          <w:rFonts w:eastAsia="Times New Roman"/>
          <w:bCs/>
          <w:color w:val="auto"/>
          <w:lang w:eastAsia="de-AT"/>
        </w:rPr>
        <w:t>Hartweizengrieß</w:t>
      </w:r>
      <w:r w:rsidR="00246ADB">
        <w:rPr>
          <w:rFonts w:eastAsia="Times New Roman"/>
          <w:bCs/>
          <w:color w:val="auto"/>
          <w:lang w:eastAsia="de-AT"/>
        </w:rPr>
        <w:t xml:space="preserve"> </w:t>
      </w:r>
      <w:r w:rsidR="00246ADB">
        <w:rPr>
          <w:rFonts w:eastAsia="Times New Roman"/>
          <w:lang w:eastAsia="de-AT"/>
        </w:rPr>
        <w:t>zu begründen (-2,4</w:t>
      </w:r>
      <w:r w:rsidR="001A45A1">
        <w:rPr>
          <w:rFonts w:eastAsia="Times New Roman"/>
          <w:lang w:eastAsia="de-AT"/>
        </w:rPr>
        <w:t xml:space="preserve"> </w:t>
      </w:r>
      <w:r w:rsidR="00246ADB">
        <w:rPr>
          <w:rFonts w:eastAsia="Times New Roman"/>
          <w:lang w:eastAsia="de-AT"/>
        </w:rPr>
        <w:t>%).</w:t>
      </w:r>
    </w:p>
    <w:p w14:paraId="39F6A240" w14:textId="78233F74" w:rsidR="008635BF" w:rsidRDefault="00022741" w:rsidP="00712915">
      <w:pPr>
        <w:pStyle w:val="Default"/>
        <w:spacing w:line="360" w:lineRule="auto"/>
        <w:rPr>
          <w:rFonts w:eastAsia="Times New Roman"/>
          <w:lang w:eastAsia="de-AT"/>
        </w:rPr>
      </w:pPr>
      <w:r w:rsidRPr="00022741">
        <w:rPr>
          <w:rFonts w:eastAsia="Times New Roman"/>
          <w:lang w:eastAsia="de-AT"/>
        </w:rPr>
        <w:t>Weichweizen (Weißmehl) bleibt mit einem Anteil von 74</w:t>
      </w:r>
      <w:r w:rsidR="006C4FE5">
        <w:rPr>
          <w:rFonts w:eastAsia="Times New Roman"/>
          <w:lang w:eastAsia="de-AT"/>
        </w:rPr>
        <w:t>,4</w:t>
      </w:r>
      <w:r w:rsidRPr="00022741">
        <w:rPr>
          <w:rFonts w:eastAsia="Times New Roman"/>
          <w:lang w:eastAsia="de-AT"/>
        </w:rPr>
        <w:t xml:space="preserve"> % an der Gesamtvermahlung die wichtigste Getreideart in der Mühlenwirtschaft und </w:t>
      </w:r>
      <w:r w:rsidR="006C4FE5">
        <w:rPr>
          <w:rFonts w:eastAsia="Times New Roman"/>
          <w:lang w:eastAsia="de-AT"/>
        </w:rPr>
        <w:t>wurde</w:t>
      </w:r>
      <w:r w:rsidRPr="00022741">
        <w:rPr>
          <w:rFonts w:eastAsia="Times New Roman"/>
          <w:lang w:eastAsia="de-AT"/>
        </w:rPr>
        <w:t xml:space="preserve"> gegenüber dem </w:t>
      </w:r>
      <w:r w:rsidR="00662E7F">
        <w:rPr>
          <w:rFonts w:eastAsia="Times New Roman"/>
          <w:lang w:eastAsia="de-AT"/>
        </w:rPr>
        <w:t xml:space="preserve">vorangegangenen </w:t>
      </w:r>
      <w:r w:rsidR="00662E7F" w:rsidRPr="004042BE">
        <w:rPr>
          <w:rFonts w:eastAsia="Times New Roman"/>
          <w:lang w:eastAsia="de-AT"/>
        </w:rPr>
        <w:t>Getreidewirtschaftsjahr</w:t>
      </w:r>
      <w:r w:rsidRPr="00022741">
        <w:rPr>
          <w:rFonts w:eastAsia="Times New Roman"/>
          <w:lang w:eastAsia="de-AT"/>
        </w:rPr>
        <w:t xml:space="preserve"> um </w:t>
      </w:r>
      <w:r w:rsidR="006C4FE5">
        <w:rPr>
          <w:rFonts w:eastAsia="Times New Roman"/>
          <w:lang w:eastAsia="de-AT"/>
        </w:rPr>
        <w:t>2,3</w:t>
      </w:r>
      <w:r w:rsidRPr="00022741">
        <w:rPr>
          <w:rFonts w:eastAsia="Times New Roman"/>
          <w:lang w:eastAsia="de-AT"/>
        </w:rPr>
        <w:t xml:space="preserve"> % </w:t>
      </w:r>
      <w:r w:rsidR="002721C0">
        <w:rPr>
          <w:rFonts w:eastAsia="Times New Roman"/>
          <w:lang w:eastAsia="de-AT"/>
        </w:rPr>
        <w:t>reduziert</w:t>
      </w:r>
      <w:r w:rsidRPr="00022741">
        <w:rPr>
          <w:rFonts w:eastAsia="Times New Roman"/>
          <w:lang w:eastAsia="de-AT"/>
        </w:rPr>
        <w:t>.</w:t>
      </w:r>
      <w:r w:rsidR="00712915">
        <w:rPr>
          <w:rFonts w:eastAsia="Times New Roman"/>
          <w:lang w:eastAsia="de-AT"/>
        </w:rPr>
        <w:t xml:space="preserve"> Der Rückgang der Weichweizenvermahlung ist </w:t>
      </w:r>
      <w:r w:rsidR="00D74688">
        <w:rPr>
          <w:rFonts w:eastAsia="Times New Roman"/>
          <w:lang w:eastAsia="de-AT"/>
        </w:rPr>
        <w:t xml:space="preserve">auf die geringeren </w:t>
      </w:r>
      <w:r w:rsidR="00712915">
        <w:rPr>
          <w:rFonts w:eastAsia="Times New Roman"/>
          <w:lang w:eastAsia="de-AT"/>
        </w:rPr>
        <w:t>Exporte von Weichweizenmehl zu</w:t>
      </w:r>
      <w:r w:rsidR="00D74688">
        <w:rPr>
          <w:rFonts w:eastAsia="Times New Roman"/>
          <w:lang w:eastAsia="de-AT"/>
        </w:rPr>
        <w:t>rückzuführen</w:t>
      </w:r>
      <w:r w:rsidR="00712915">
        <w:rPr>
          <w:rFonts w:eastAsia="Times New Roman"/>
          <w:lang w:eastAsia="de-AT"/>
        </w:rPr>
        <w:t>.</w:t>
      </w:r>
    </w:p>
    <w:p w14:paraId="5C061701" w14:textId="0487ABDE" w:rsidR="006C4FE5" w:rsidRDefault="006C4FE5" w:rsidP="006C4FE5">
      <w:pPr>
        <w:shd w:val="clear" w:color="auto" w:fill="FFFFFF"/>
        <w:spacing w:after="0" w:line="360" w:lineRule="auto"/>
        <w:rPr>
          <w:rFonts w:ascii="Arial" w:eastAsia="Times New Roman" w:hAnsi="Arial" w:cs="Arial"/>
          <w:sz w:val="24"/>
          <w:szCs w:val="24"/>
          <w:lang w:eastAsia="de-AT"/>
        </w:rPr>
      </w:pPr>
      <w:r>
        <w:rPr>
          <w:rFonts w:ascii="Arial" w:eastAsia="Times New Roman" w:hAnsi="Arial" w:cs="Arial"/>
          <w:sz w:val="24"/>
          <w:szCs w:val="24"/>
          <w:lang w:eastAsia="de-AT"/>
        </w:rPr>
        <w:lastRenderedPageBreak/>
        <w:t xml:space="preserve">Die Roggenvermahlung liegt weiterhin hinter der </w:t>
      </w:r>
      <w:r w:rsidR="00022741" w:rsidRPr="00022741">
        <w:rPr>
          <w:rFonts w:ascii="Arial" w:eastAsia="Times New Roman" w:hAnsi="Arial" w:cs="Arial"/>
          <w:sz w:val="24"/>
          <w:szCs w:val="24"/>
          <w:lang w:eastAsia="de-AT"/>
        </w:rPr>
        <w:t xml:space="preserve">Vermahlungsmenge </w:t>
      </w:r>
      <w:r w:rsidR="00EA72B8" w:rsidRPr="00022741">
        <w:rPr>
          <w:rFonts w:ascii="Arial" w:eastAsia="Times New Roman" w:hAnsi="Arial" w:cs="Arial"/>
          <w:sz w:val="24"/>
          <w:szCs w:val="24"/>
          <w:lang w:eastAsia="de-AT"/>
        </w:rPr>
        <w:t>vo</w:t>
      </w:r>
      <w:r w:rsidR="00EA72B8">
        <w:rPr>
          <w:rFonts w:ascii="Arial" w:eastAsia="Times New Roman" w:hAnsi="Arial" w:cs="Arial"/>
          <w:sz w:val="24"/>
          <w:szCs w:val="24"/>
          <w:lang w:eastAsia="de-AT"/>
        </w:rPr>
        <w:t>n</w:t>
      </w:r>
      <w:r w:rsidR="00EA72B8" w:rsidRPr="00022741">
        <w:rPr>
          <w:rFonts w:ascii="Arial" w:eastAsia="Times New Roman" w:hAnsi="Arial" w:cs="Arial"/>
          <w:sz w:val="24"/>
          <w:szCs w:val="24"/>
          <w:lang w:eastAsia="de-AT"/>
        </w:rPr>
        <w:t xml:space="preserve"> </w:t>
      </w:r>
      <w:r w:rsidR="00022741" w:rsidRPr="00022741">
        <w:rPr>
          <w:rFonts w:ascii="Arial" w:eastAsia="Times New Roman" w:hAnsi="Arial" w:cs="Arial"/>
          <w:sz w:val="24"/>
          <w:szCs w:val="24"/>
          <w:lang w:eastAsia="de-AT"/>
        </w:rPr>
        <w:t>Hartweizen</w:t>
      </w:r>
      <w:r>
        <w:rPr>
          <w:rFonts w:ascii="Arial" w:eastAsia="Times New Roman" w:hAnsi="Arial" w:cs="Arial"/>
          <w:sz w:val="24"/>
          <w:szCs w:val="24"/>
          <w:lang w:eastAsia="de-AT"/>
        </w:rPr>
        <w:t xml:space="preserve"> und </w:t>
      </w:r>
      <w:r w:rsidR="00EA72B8">
        <w:rPr>
          <w:rFonts w:ascii="Arial" w:eastAsia="Times New Roman" w:hAnsi="Arial" w:cs="Arial"/>
          <w:sz w:val="24"/>
          <w:szCs w:val="24"/>
          <w:lang w:eastAsia="de-AT"/>
        </w:rPr>
        <w:t xml:space="preserve">ging </w:t>
      </w:r>
      <w:r w:rsidR="00022741" w:rsidRPr="00022741">
        <w:rPr>
          <w:rFonts w:ascii="Arial" w:eastAsia="Times New Roman" w:hAnsi="Arial" w:cs="Arial"/>
          <w:sz w:val="24"/>
          <w:szCs w:val="24"/>
          <w:lang w:eastAsia="de-AT"/>
        </w:rPr>
        <w:t xml:space="preserve">im Vergleich zum Vorjahr </w:t>
      </w:r>
      <w:r>
        <w:rPr>
          <w:rFonts w:ascii="Arial" w:eastAsia="Times New Roman" w:hAnsi="Arial" w:cs="Arial"/>
          <w:sz w:val="24"/>
          <w:szCs w:val="24"/>
          <w:lang w:eastAsia="de-AT"/>
        </w:rPr>
        <w:t>um 4,8</w:t>
      </w:r>
      <w:r w:rsidR="001A45A1">
        <w:rPr>
          <w:rFonts w:ascii="Arial" w:eastAsia="Times New Roman" w:hAnsi="Arial" w:cs="Arial"/>
          <w:sz w:val="24"/>
          <w:szCs w:val="24"/>
          <w:lang w:eastAsia="de-AT"/>
        </w:rPr>
        <w:t xml:space="preserve"> </w:t>
      </w:r>
      <w:r>
        <w:rPr>
          <w:rFonts w:ascii="Arial" w:eastAsia="Times New Roman" w:hAnsi="Arial" w:cs="Arial"/>
          <w:sz w:val="24"/>
          <w:szCs w:val="24"/>
          <w:lang w:eastAsia="de-AT"/>
        </w:rPr>
        <w:t>% zurück.</w:t>
      </w:r>
      <w:r w:rsidR="002721C0">
        <w:rPr>
          <w:rFonts w:ascii="Arial" w:eastAsia="Times New Roman" w:hAnsi="Arial" w:cs="Arial"/>
          <w:sz w:val="24"/>
          <w:szCs w:val="24"/>
          <w:lang w:eastAsia="de-AT"/>
        </w:rPr>
        <w:t xml:space="preserve"> Dies</w:t>
      </w:r>
      <w:r w:rsidR="00EA72B8">
        <w:rPr>
          <w:rFonts w:ascii="Arial" w:eastAsia="Times New Roman" w:hAnsi="Arial" w:cs="Arial"/>
          <w:sz w:val="24"/>
          <w:szCs w:val="24"/>
          <w:lang w:eastAsia="de-AT"/>
        </w:rPr>
        <w:t xml:space="preserve"> setzt einen</w:t>
      </w:r>
      <w:r w:rsidR="002721C0">
        <w:rPr>
          <w:rFonts w:ascii="Arial" w:eastAsia="Times New Roman" w:hAnsi="Arial" w:cs="Arial"/>
          <w:sz w:val="24"/>
          <w:szCs w:val="24"/>
          <w:lang w:eastAsia="de-AT"/>
        </w:rPr>
        <w:t xml:space="preserve"> langjährigen Trend</w:t>
      </w:r>
      <w:r w:rsidR="00EA72B8">
        <w:rPr>
          <w:rFonts w:ascii="Arial" w:eastAsia="Times New Roman" w:hAnsi="Arial" w:cs="Arial"/>
          <w:sz w:val="24"/>
          <w:szCs w:val="24"/>
          <w:lang w:eastAsia="de-AT"/>
        </w:rPr>
        <w:t xml:space="preserve"> fort,</w:t>
      </w:r>
      <w:r w:rsidR="002721C0">
        <w:rPr>
          <w:rFonts w:ascii="Arial" w:eastAsia="Times New Roman" w:hAnsi="Arial" w:cs="Arial"/>
          <w:sz w:val="24"/>
          <w:szCs w:val="24"/>
          <w:lang w:eastAsia="de-AT"/>
        </w:rPr>
        <w:t xml:space="preserve"> </w:t>
      </w:r>
      <w:r w:rsidR="002721C0" w:rsidRPr="00022741">
        <w:rPr>
          <w:rFonts w:ascii="Arial" w:eastAsia="Times New Roman" w:hAnsi="Arial" w:cs="Arial"/>
          <w:sz w:val="24"/>
          <w:szCs w:val="24"/>
          <w:lang w:eastAsia="de-AT"/>
        </w:rPr>
        <w:t>der auf den sinkenden Konsum von Schwarzbrot zurückzuführen ist</w:t>
      </w:r>
      <w:r w:rsidR="002721C0">
        <w:rPr>
          <w:rFonts w:ascii="Arial" w:eastAsia="Times New Roman" w:hAnsi="Arial" w:cs="Arial"/>
          <w:sz w:val="24"/>
          <w:szCs w:val="24"/>
          <w:lang w:eastAsia="de-AT"/>
        </w:rPr>
        <w:t xml:space="preserve">. </w:t>
      </w:r>
    </w:p>
    <w:p w14:paraId="4F1020F3" w14:textId="77777777" w:rsidR="00FC2350" w:rsidRDefault="00FC2350" w:rsidP="00214792">
      <w:pPr>
        <w:shd w:val="clear" w:color="auto" w:fill="FFFFFF"/>
        <w:spacing w:after="0" w:line="360" w:lineRule="auto"/>
        <w:rPr>
          <w:rFonts w:ascii="Arial" w:eastAsia="Times New Roman" w:hAnsi="Arial" w:cs="Arial"/>
          <w:sz w:val="24"/>
          <w:szCs w:val="24"/>
          <w:lang w:eastAsia="de-AT"/>
        </w:rPr>
      </w:pPr>
    </w:p>
    <w:p w14:paraId="2D1A27D9" w14:textId="62ED923D" w:rsidR="00214792" w:rsidRDefault="00022741" w:rsidP="00214792">
      <w:pPr>
        <w:shd w:val="clear" w:color="auto" w:fill="FFFFFF"/>
        <w:spacing w:after="0" w:line="360" w:lineRule="auto"/>
        <w:rPr>
          <w:rFonts w:ascii="Arial" w:eastAsia="Times New Roman" w:hAnsi="Arial" w:cs="Arial"/>
          <w:sz w:val="24"/>
          <w:szCs w:val="24"/>
          <w:lang w:eastAsia="de-AT"/>
        </w:rPr>
      </w:pPr>
      <w:r w:rsidRPr="003901AA">
        <w:rPr>
          <w:rFonts w:ascii="Arial" w:eastAsia="Times New Roman" w:hAnsi="Arial" w:cs="Arial"/>
          <w:sz w:val="24"/>
          <w:szCs w:val="24"/>
          <w:lang w:eastAsia="de-AT"/>
        </w:rPr>
        <w:t xml:space="preserve">Der </w:t>
      </w:r>
      <w:r w:rsidR="00214792">
        <w:rPr>
          <w:rFonts w:ascii="Arial" w:eastAsia="Times New Roman" w:hAnsi="Arial" w:cs="Arial"/>
          <w:sz w:val="24"/>
          <w:szCs w:val="24"/>
          <w:lang w:eastAsia="de-AT"/>
        </w:rPr>
        <w:t>heimische</w:t>
      </w:r>
      <w:r w:rsidR="00214792" w:rsidRPr="00022741">
        <w:rPr>
          <w:rFonts w:ascii="Arial" w:eastAsia="Times New Roman" w:hAnsi="Arial" w:cs="Arial"/>
          <w:sz w:val="24"/>
          <w:szCs w:val="24"/>
          <w:lang w:eastAsia="de-AT"/>
        </w:rPr>
        <w:t xml:space="preserve"> </w:t>
      </w:r>
      <w:r w:rsidRPr="00022741">
        <w:rPr>
          <w:rFonts w:ascii="Arial" w:eastAsia="Times New Roman" w:hAnsi="Arial" w:cs="Arial"/>
          <w:sz w:val="24"/>
          <w:szCs w:val="24"/>
          <w:lang w:eastAsia="de-AT"/>
        </w:rPr>
        <w:t xml:space="preserve">Getreidemarkt ist </w:t>
      </w:r>
      <w:r w:rsidR="00396D12">
        <w:rPr>
          <w:rFonts w:ascii="Arial" w:eastAsia="Times New Roman" w:hAnsi="Arial" w:cs="Arial"/>
          <w:sz w:val="24"/>
          <w:szCs w:val="24"/>
          <w:lang w:eastAsia="de-AT"/>
        </w:rPr>
        <w:t>durch eine</w:t>
      </w:r>
      <w:r w:rsidRPr="00022741">
        <w:rPr>
          <w:rFonts w:ascii="Arial" w:eastAsia="Times New Roman" w:hAnsi="Arial" w:cs="Arial"/>
          <w:sz w:val="24"/>
          <w:szCs w:val="24"/>
          <w:lang w:eastAsia="de-AT"/>
        </w:rPr>
        <w:t xml:space="preserve"> überdurchschnittlich große industrielle Verarbeitungsstruktur mit einem Gesamtvolumen von 2,</w:t>
      </w:r>
      <w:r w:rsidR="002721C0">
        <w:rPr>
          <w:rFonts w:ascii="Arial" w:eastAsia="Times New Roman" w:hAnsi="Arial" w:cs="Arial"/>
          <w:sz w:val="24"/>
          <w:szCs w:val="24"/>
          <w:lang w:eastAsia="de-AT"/>
        </w:rPr>
        <w:t>19</w:t>
      </w:r>
      <w:r w:rsidRPr="00022741">
        <w:rPr>
          <w:rFonts w:ascii="Arial" w:eastAsia="Times New Roman" w:hAnsi="Arial" w:cs="Arial"/>
          <w:sz w:val="24"/>
          <w:szCs w:val="24"/>
          <w:lang w:eastAsia="de-AT"/>
        </w:rPr>
        <w:t xml:space="preserve"> </w:t>
      </w:r>
      <w:r>
        <w:rPr>
          <w:rFonts w:ascii="Arial" w:eastAsia="Times New Roman" w:hAnsi="Arial" w:cs="Arial"/>
          <w:sz w:val="24"/>
          <w:szCs w:val="24"/>
          <w:lang w:eastAsia="de-AT"/>
        </w:rPr>
        <w:t>Mio. t</w:t>
      </w:r>
      <w:r w:rsidR="00396D12">
        <w:rPr>
          <w:rFonts w:ascii="Arial" w:eastAsia="Times New Roman" w:hAnsi="Arial" w:cs="Arial"/>
          <w:sz w:val="24"/>
          <w:szCs w:val="24"/>
          <w:lang w:eastAsia="de-AT"/>
        </w:rPr>
        <w:t xml:space="preserve"> geprägt</w:t>
      </w:r>
      <w:r>
        <w:rPr>
          <w:rFonts w:ascii="Arial" w:eastAsia="Times New Roman" w:hAnsi="Arial" w:cs="Arial"/>
          <w:sz w:val="24"/>
          <w:szCs w:val="24"/>
          <w:lang w:eastAsia="de-AT"/>
        </w:rPr>
        <w:t>.</w:t>
      </w:r>
      <w:r w:rsidRPr="00022741">
        <w:rPr>
          <w:rFonts w:ascii="Arial" w:eastAsia="Times New Roman" w:hAnsi="Arial" w:cs="Arial"/>
          <w:sz w:val="24"/>
          <w:szCs w:val="24"/>
          <w:lang w:eastAsia="de-AT"/>
        </w:rPr>
        <w:t xml:space="preserve"> Dazu zählen unter anderem die Produktionsbereiche Stärke, Zitronensäure</w:t>
      </w:r>
      <w:r w:rsidR="00242A2D">
        <w:rPr>
          <w:rFonts w:ascii="Arial" w:eastAsia="Times New Roman" w:hAnsi="Arial" w:cs="Arial"/>
          <w:sz w:val="24"/>
          <w:szCs w:val="24"/>
          <w:lang w:eastAsia="de-AT"/>
        </w:rPr>
        <w:t>,</w:t>
      </w:r>
      <w:r w:rsidR="00526824" w:rsidRPr="00526824">
        <w:rPr>
          <w:rFonts w:ascii="Arial" w:eastAsia="Times New Roman" w:hAnsi="Arial" w:cs="Arial"/>
          <w:sz w:val="24"/>
          <w:szCs w:val="24"/>
          <w:lang w:eastAsia="de-AT"/>
        </w:rPr>
        <w:t xml:space="preserve"> </w:t>
      </w:r>
      <w:r w:rsidR="00526824" w:rsidRPr="00022741">
        <w:rPr>
          <w:rFonts w:ascii="Arial" w:eastAsia="Times New Roman" w:hAnsi="Arial" w:cs="Arial"/>
          <w:sz w:val="24"/>
          <w:szCs w:val="24"/>
          <w:lang w:eastAsia="de-AT"/>
        </w:rPr>
        <w:t>Bioethanol</w:t>
      </w:r>
      <w:r w:rsidRPr="00022741">
        <w:rPr>
          <w:rFonts w:ascii="Arial" w:eastAsia="Times New Roman" w:hAnsi="Arial" w:cs="Arial"/>
          <w:sz w:val="24"/>
          <w:szCs w:val="24"/>
          <w:lang w:eastAsia="de-AT"/>
        </w:rPr>
        <w:t xml:space="preserve"> </w:t>
      </w:r>
      <w:r w:rsidR="00526824" w:rsidRPr="00022741">
        <w:rPr>
          <w:rFonts w:ascii="Arial" w:eastAsia="Times New Roman" w:hAnsi="Arial" w:cs="Arial"/>
          <w:sz w:val="24"/>
          <w:szCs w:val="24"/>
          <w:lang w:eastAsia="de-AT"/>
        </w:rPr>
        <w:t xml:space="preserve">und </w:t>
      </w:r>
      <w:r w:rsidRPr="00022741">
        <w:rPr>
          <w:rFonts w:ascii="Arial" w:eastAsia="Times New Roman" w:hAnsi="Arial" w:cs="Arial"/>
          <w:sz w:val="24"/>
          <w:szCs w:val="24"/>
          <w:lang w:eastAsia="de-AT"/>
        </w:rPr>
        <w:t>Malz</w:t>
      </w:r>
      <w:r w:rsidR="00214792" w:rsidRPr="00022741">
        <w:rPr>
          <w:rFonts w:ascii="Arial" w:eastAsia="Times New Roman" w:hAnsi="Arial" w:cs="Arial"/>
          <w:sz w:val="24"/>
          <w:szCs w:val="24"/>
          <w:lang w:eastAsia="de-AT"/>
        </w:rPr>
        <w:t>.</w:t>
      </w:r>
      <w:r w:rsidR="00214792" w:rsidRPr="00214792">
        <w:rPr>
          <w:rFonts w:ascii="Arial" w:eastAsia="Times New Roman" w:hAnsi="Arial" w:cs="Arial"/>
          <w:sz w:val="24"/>
          <w:szCs w:val="24"/>
          <w:lang w:eastAsia="de-AT"/>
        </w:rPr>
        <w:t xml:space="preserve"> </w:t>
      </w:r>
    </w:p>
    <w:p w14:paraId="6867E3D7" w14:textId="77777777" w:rsidR="00396D12" w:rsidRDefault="00396D12" w:rsidP="00214792">
      <w:pPr>
        <w:shd w:val="clear" w:color="auto" w:fill="FFFFFF"/>
        <w:spacing w:after="0" w:line="360" w:lineRule="auto"/>
        <w:rPr>
          <w:rFonts w:ascii="Arial" w:eastAsia="Times New Roman" w:hAnsi="Arial" w:cs="Arial"/>
          <w:sz w:val="24"/>
          <w:szCs w:val="24"/>
          <w:lang w:eastAsia="de-AT"/>
        </w:rPr>
      </w:pPr>
    </w:p>
    <w:p w14:paraId="4ABAAE63" w14:textId="4F727832" w:rsidR="00A7728A" w:rsidRPr="00AB53A7" w:rsidRDefault="00A7728A" w:rsidP="00214792">
      <w:pPr>
        <w:shd w:val="clear" w:color="auto" w:fill="FFFFFF"/>
        <w:spacing w:after="0" w:line="360" w:lineRule="auto"/>
        <w:rPr>
          <w:rFonts w:ascii="Arial" w:eastAsia="Times New Roman" w:hAnsi="Arial" w:cs="Arial"/>
          <w:sz w:val="24"/>
          <w:szCs w:val="24"/>
          <w:lang w:eastAsia="de-AT"/>
        </w:rPr>
      </w:pPr>
      <w:r w:rsidRPr="00AB53A7">
        <w:rPr>
          <w:rFonts w:ascii="Arial" w:eastAsia="Times New Roman" w:hAnsi="Arial" w:cs="Arial"/>
          <w:sz w:val="24"/>
          <w:szCs w:val="24"/>
          <w:lang w:eastAsia="de-AT"/>
        </w:rPr>
        <w:t xml:space="preserve">„Österreich zählt weltweit zu den führenden Herstellern von Zitronensäure auf Maisbasis. Trotz dieser starken Position ist die industrielle Maisverarbeitung für Stärke, Zitronensäure und Bioethanol aktuell leicht rückläufig (-1,1 %). Besonders deutlich ist der Rückgang bei der heimischen </w:t>
      </w:r>
      <w:proofErr w:type="spellStart"/>
      <w:r w:rsidRPr="00AB53A7">
        <w:rPr>
          <w:rFonts w:ascii="Arial" w:eastAsia="Times New Roman" w:hAnsi="Arial" w:cs="Arial"/>
          <w:sz w:val="24"/>
          <w:szCs w:val="24"/>
          <w:lang w:eastAsia="de-AT"/>
        </w:rPr>
        <w:t>Vermälzung</w:t>
      </w:r>
      <w:proofErr w:type="spellEnd"/>
      <w:r w:rsidRPr="00AB53A7">
        <w:rPr>
          <w:rFonts w:ascii="Arial" w:eastAsia="Times New Roman" w:hAnsi="Arial" w:cs="Arial"/>
          <w:sz w:val="24"/>
          <w:szCs w:val="24"/>
          <w:lang w:eastAsia="de-AT"/>
        </w:rPr>
        <w:t xml:space="preserve"> von Gerste für die Bierherstellung, die gegenüber dem Vorjahr um ein Viertel zurückgegangen ist“, informiert </w:t>
      </w:r>
      <w:r w:rsidRPr="00AB53A7">
        <w:rPr>
          <w:rFonts w:ascii="Arial" w:eastAsia="Times New Roman" w:hAnsi="Arial" w:cs="Arial"/>
          <w:b/>
          <w:bCs/>
          <w:sz w:val="24"/>
          <w:szCs w:val="24"/>
          <w:lang w:eastAsia="de-AT"/>
        </w:rPr>
        <w:t>Ing. Lorenz Mayr</w:t>
      </w:r>
      <w:r w:rsidRPr="00AB53A7">
        <w:rPr>
          <w:rFonts w:ascii="Arial" w:eastAsia="Times New Roman" w:hAnsi="Arial" w:cs="Arial"/>
          <w:sz w:val="24"/>
          <w:szCs w:val="24"/>
          <w:lang w:eastAsia="de-AT"/>
        </w:rPr>
        <w:t>, Vorsitzender des Verwaltungsrats der AMA.</w:t>
      </w:r>
    </w:p>
    <w:p w14:paraId="69C0B3A1" w14:textId="77777777" w:rsidR="008D6851" w:rsidRPr="00F901EF" w:rsidRDefault="008D6851" w:rsidP="0072722C">
      <w:pPr>
        <w:shd w:val="clear" w:color="auto" w:fill="FFFFFF"/>
        <w:spacing w:after="0" w:line="360" w:lineRule="auto"/>
        <w:rPr>
          <w:rFonts w:ascii="Arial" w:eastAsia="Times New Roman" w:hAnsi="Arial" w:cs="Arial"/>
          <w:bCs/>
          <w:sz w:val="24"/>
          <w:szCs w:val="24"/>
          <w:lang w:eastAsia="de-AT"/>
        </w:rPr>
      </w:pPr>
    </w:p>
    <w:p w14:paraId="05FBCFDD" w14:textId="77777777" w:rsidR="00C635C7" w:rsidRDefault="00C635C7" w:rsidP="0072722C">
      <w:pPr>
        <w:shd w:val="clear" w:color="auto" w:fill="FFFFFF"/>
        <w:spacing w:after="0" w:line="360" w:lineRule="auto"/>
        <w:rPr>
          <w:rFonts w:ascii="Arial" w:eastAsia="Times New Roman" w:hAnsi="Arial" w:cs="Arial"/>
          <w:b/>
          <w:sz w:val="24"/>
          <w:szCs w:val="24"/>
          <w:lang w:eastAsia="de-AT"/>
        </w:rPr>
      </w:pPr>
      <w:r w:rsidRPr="00C635C7">
        <w:rPr>
          <w:rFonts w:ascii="Arial" w:eastAsia="Times New Roman" w:hAnsi="Arial" w:cs="Arial"/>
          <w:b/>
          <w:sz w:val="24"/>
          <w:szCs w:val="24"/>
          <w:lang w:eastAsia="de-AT"/>
        </w:rPr>
        <w:t>Starker Zuwachs bei der Bio-Getreideverarbeitung</w:t>
      </w:r>
    </w:p>
    <w:p w14:paraId="689B4A4A" w14:textId="1602F604" w:rsidR="00880D9F" w:rsidRDefault="00880D9F" w:rsidP="0072722C">
      <w:pPr>
        <w:shd w:val="clear" w:color="auto" w:fill="FFFFFF"/>
        <w:spacing w:after="0" w:line="360" w:lineRule="auto"/>
        <w:rPr>
          <w:rFonts w:ascii="Arial" w:eastAsia="Times New Roman" w:hAnsi="Arial" w:cs="Arial"/>
          <w:sz w:val="24"/>
          <w:szCs w:val="24"/>
          <w:lang w:eastAsia="de-AT"/>
        </w:rPr>
      </w:pPr>
      <w:r w:rsidRPr="00880D9F">
        <w:rPr>
          <w:rFonts w:ascii="Arial" w:eastAsia="Times New Roman" w:hAnsi="Arial" w:cs="Arial"/>
          <w:sz w:val="24"/>
          <w:szCs w:val="24"/>
          <w:lang w:eastAsia="de-AT"/>
        </w:rPr>
        <w:t>Die Verarbeitung von Bio-Getreide im Inland wurde im Vergleich zum Vorjahr um 1</w:t>
      </w:r>
      <w:r w:rsidR="002D6D24">
        <w:rPr>
          <w:rFonts w:ascii="Arial" w:eastAsia="Times New Roman" w:hAnsi="Arial" w:cs="Arial"/>
          <w:sz w:val="24"/>
          <w:szCs w:val="24"/>
          <w:lang w:eastAsia="de-AT"/>
        </w:rPr>
        <w:t>4</w:t>
      </w:r>
      <w:r w:rsidR="00424ECD">
        <w:rPr>
          <w:rFonts w:ascii="Arial" w:eastAsia="Times New Roman" w:hAnsi="Arial" w:cs="Arial"/>
          <w:sz w:val="24"/>
          <w:szCs w:val="24"/>
          <w:lang w:eastAsia="de-AT"/>
        </w:rPr>
        <w:t>,6</w:t>
      </w:r>
      <w:r w:rsidRPr="00880D9F">
        <w:rPr>
          <w:rFonts w:ascii="Arial" w:eastAsia="Times New Roman" w:hAnsi="Arial" w:cs="Arial"/>
          <w:sz w:val="24"/>
          <w:szCs w:val="24"/>
          <w:lang w:eastAsia="de-AT"/>
        </w:rPr>
        <w:t xml:space="preserve"> % </w:t>
      </w:r>
      <w:r w:rsidR="002D6D24">
        <w:rPr>
          <w:rFonts w:ascii="Arial" w:eastAsia="Times New Roman" w:hAnsi="Arial" w:cs="Arial"/>
          <w:sz w:val="24"/>
          <w:szCs w:val="24"/>
          <w:lang w:eastAsia="de-AT"/>
        </w:rPr>
        <w:t xml:space="preserve">kräftig </w:t>
      </w:r>
      <w:r w:rsidRPr="00880D9F">
        <w:rPr>
          <w:rFonts w:ascii="Arial" w:eastAsia="Times New Roman" w:hAnsi="Arial" w:cs="Arial"/>
          <w:sz w:val="24"/>
          <w:szCs w:val="24"/>
          <w:lang w:eastAsia="de-AT"/>
        </w:rPr>
        <w:t>gesteigert</w:t>
      </w:r>
      <w:r w:rsidR="00C50666">
        <w:rPr>
          <w:rFonts w:ascii="Arial" w:eastAsia="Times New Roman" w:hAnsi="Arial" w:cs="Arial"/>
          <w:sz w:val="24"/>
          <w:szCs w:val="24"/>
          <w:lang w:eastAsia="de-AT"/>
        </w:rPr>
        <w:t xml:space="preserve"> und umfasst </w:t>
      </w:r>
      <w:r w:rsidR="004D1660">
        <w:rPr>
          <w:rFonts w:ascii="Arial" w:eastAsia="Times New Roman" w:hAnsi="Arial" w:cs="Arial"/>
          <w:sz w:val="24"/>
          <w:szCs w:val="24"/>
          <w:lang w:eastAsia="de-AT"/>
        </w:rPr>
        <w:t xml:space="preserve">im Getreidewirtschaftsjahr </w:t>
      </w:r>
      <w:r w:rsidR="00C50666">
        <w:rPr>
          <w:rFonts w:ascii="Arial" w:eastAsia="Times New Roman" w:hAnsi="Arial" w:cs="Arial"/>
          <w:sz w:val="24"/>
          <w:szCs w:val="24"/>
          <w:lang w:eastAsia="de-AT"/>
        </w:rPr>
        <w:t>2025</w:t>
      </w:r>
      <w:r w:rsidR="00424ECD">
        <w:rPr>
          <w:rFonts w:ascii="Arial" w:eastAsia="Times New Roman" w:hAnsi="Arial" w:cs="Arial"/>
          <w:sz w:val="24"/>
          <w:szCs w:val="24"/>
          <w:lang w:eastAsia="de-AT"/>
        </w:rPr>
        <w:t>/2026</w:t>
      </w:r>
      <w:r w:rsidR="00C50666">
        <w:rPr>
          <w:rFonts w:ascii="Arial" w:eastAsia="Times New Roman" w:hAnsi="Arial" w:cs="Arial"/>
          <w:sz w:val="24"/>
          <w:szCs w:val="24"/>
          <w:lang w:eastAsia="de-AT"/>
        </w:rPr>
        <w:t xml:space="preserve"> </w:t>
      </w:r>
      <w:r w:rsidR="002D6D24">
        <w:rPr>
          <w:rFonts w:ascii="Arial" w:eastAsia="Times New Roman" w:hAnsi="Arial" w:cs="Arial"/>
          <w:sz w:val="24"/>
          <w:szCs w:val="24"/>
          <w:lang w:eastAsia="de-AT"/>
        </w:rPr>
        <w:t>r</w:t>
      </w:r>
      <w:r w:rsidR="007B3F91">
        <w:rPr>
          <w:rFonts w:ascii="Arial" w:eastAsia="Times New Roman" w:hAnsi="Arial" w:cs="Arial"/>
          <w:sz w:val="24"/>
          <w:szCs w:val="24"/>
          <w:lang w:eastAsia="de-AT"/>
        </w:rPr>
        <w:t>und</w:t>
      </w:r>
      <w:r w:rsidR="002D6D24">
        <w:rPr>
          <w:rFonts w:ascii="Arial" w:eastAsia="Times New Roman" w:hAnsi="Arial" w:cs="Arial"/>
          <w:sz w:val="24"/>
          <w:szCs w:val="24"/>
          <w:lang w:eastAsia="de-AT"/>
        </w:rPr>
        <w:t xml:space="preserve"> 326.000</w:t>
      </w:r>
      <w:r w:rsidR="00C50666">
        <w:rPr>
          <w:rFonts w:ascii="Arial" w:eastAsia="Times New Roman" w:hAnsi="Arial" w:cs="Arial"/>
          <w:sz w:val="24"/>
          <w:szCs w:val="24"/>
          <w:lang w:eastAsia="de-AT"/>
        </w:rPr>
        <w:t xml:space="preserve"> t.</w:t>
      </w:r>
      <w:r w:rsidR="009C0454">
        <w:rPr>
          <w:rFonts w:ascii="Arial" w:eastAsia="Times New Roman" w:hAnsi="Arial" w:cs="Arial"/>
          <w:sz w:val="24"/>
          <w:szCs w:val="24"/>
          <w:lang w:eastAsia="de-AT"/>
        </w:rPr>
        <w:t xml:space="preserve"> </w:t>
      </w:r>
      <w:r w:rsidRPr="00531334">
        <w:rPr>
          <w:rFonts w:ascii="Arial" w:eastAsia="Times New Roman" w:hAnsi="Arial" w:cs="Arial"/>
          <w:sz w:val="24"/>
          <w:szCs w:val="24"/>
          <w:lang w:eastAsia="de-AT"/>
        </w:rPr>
        <w:t xml:space="preserve">Die Vermahlung von Bio-Getreide liegt heuer </w:t>
      </w:r>
      <w:r w:rsidR="002D6D24">
        <w:rPr>
          <w:rFonts w:ascii="Arial" w:eastAsia="Times New Roman" w:hAnsi="Arial" w:cs="Arial"/>
          <w:sz w:val="24"/>
          <w:szCs w:val="24"/>
          <w:lang w:eastAsia="de-AT"/>
        </w:rPr>
        <w:t>1,8</w:t>
      </w:r>
      <w:r w:rsidR="001E6655">
        <w:rPr>
          <w:rFonts w:ascii="Arial" w:eastAsia="Times New Roman" w:hAnsi="Arial" w:cs="Arial"/>
          <w:sz w:val="24"/>
          <w:szCs w:val="24"/>
          <w:lang w:eastAsia="de-AT"/>
        </w:rPr>
        <w:t xml:space="preserve"> </w:t>
      </w:r>
      <w:r w:rsidRPr="00531334">
        <w:rPr>
          <w:rFonts w:ascii="Arial" w:eastAsia="Times New Roman" w:hAnsi="Arial" w:cs="Arial"/>
          <w:sz w:val="24"/>
          <w:szCs w:val="24"/>
          <w:lang w:eastAsia="de-AT"/>
        </w:rPr>
        <w:t>% über dem Vorjahresniveau</w:t>
      </w:r>
      <w:r w:rsidR="004D1660">
        <w:rPr>
          <w:rFonts w:ascii="Arial" w:eastAsia="Times New Roman" w:hAnsi="Arial" w:cs="Arial"/>
          <w:sz w:val="24"/>
          <w:szCs w:val="24"/>
          <w:lang w:eastAsia="de-AT"/>
        </w:rPr>
        <w:t>. Ausschlaggebend dafür sind vor allem</w:t>
      </w:r>
      <w:r w:rsidRPr="00531334">
        <w:rPr>
          <w:rFonts w:ascii="Arial" w:eastAsia="Times New Roman" w:hAnsi="Arial" w:cs="Arial"/>
          <w:sz w:val="24"/>
          <w:szCs w:val="24"/>
          <w:lang w:eastAsia="de-AT"/>
        </w:rPr>
        <w:t xml:space="preserve"> höhere Verarbeitungsmengen bei Bio-Weichweizen</w:t>
      </w:r>
      <w:r w:rsidR="002D6D24">
        <w:rPr>
          <w:rFonts w:ascii="Arial" w:eastAsia="Times New Roman" w:hAnsi="Arial" w:cs="Arial"/>
          <w:sz w:val="24"/>
          <w:szCs w:val="24"/>
          <w:lang w:eastAsia="de-AT"/>
        </w:rPr>
        <w:t xml:space="preserve"> (</w:t>
      </w:r>
      <w:r w:rsidR="004D1660">
        <w:rPr>
          <w:rFonts w:ascii="Arial" w:eastAsia="Times New Roman" w:hAnsi="Arial" w:cs="Arial"/>
          <w:sz w:val="24"/>
          <w:szCs w:val="24"/>
          <w:lang w:eastAsia="de-AT"/>
        </w:rPr>
        <w:t>+</w:t>
      </w:r>
      <w:r w:rsidR="002D6D24">
        <w:rPr>
          <w:rFonts w:ascii="Arial" w:eastAsia="Times New Roman" w:hAnsi="Arial" w:cs="Arial"/>
          <w:sz w:val="24"/>
          <w:szCs w:val="24"/>
          <w:lang w:eastAsia="de-AT"/>
        </w:rPr>
        <w:t>6,6</w:t>
      </w:r>
      <w:r w:rsidR="001A45A1">
        <w:rPr>
          <w:rFonts w:ascii="Arial" w:eastAsia="Times New Roman" w:hAnsi="Arial" w:cs="Arial"/>
          <w:sz w:val="24"/>
          <w:szCs w:val="24"/>
          <w:lang w:eastAsia="de-AT"/>
        </w:rPr>
        <w:t xml:space="preserve"> </w:t>
      </w:r>
      <w:r w:rsidR="002D6D24">
        <w:rPr>
          <w:rFonts w:ascii="Arial" w:eastAsia="Times New Roman" w:hAnsi="Arial" w:cs="Arial"/>
          <w:sz w:val="24"/>
          <w:szCs w:val="24"/>
          <w:lang w:eastAsia="de-AT"/>
        </w:rPr>
        <w:t>%).</w:t>
      </w:r>
    </w:p>
    <w:p w14:paraId="279B4330" w14:textId="6DB6342C" w:rsidR="00426F77" w:rsidRDefault="00531334" w:rsidP="0072722C">
      <w:pPr>
        <w:shd w:val="clear" w:color="auto" w:fill="FFFFFF"/>
        <w:spacing w:after="0" w:line="360" w:lineRule="auto"/>
        <w:rPr>
          <w:rFonts w:ascii="Arial" w:eastAsia="Times New Roman" w:hAnsi="Arial" w:cs="Arial"/>
          <w:sz w:val="24"/>
          <w:szCs w:val="24"/>
          <w:lang w:eastAsia="de-AT"/>
        </w:rPr>
      </w:pPr>
      <w:r w:rsidRPr="00531334">
        <w:rPr>
          <w:rFonts w:ascii="Arial" w:eastAsia="Times New Roman" w:hAnsi="Arial" w:cs="Arial"/>
          <w:sz w:val="24"/>
          <w:szCs w:val="24"/>
          <w:lang w:eastAsia="de-AT"/>
        </w:rPr>
        <w:t xml:space="preserve">Auch die Mischfutterwerke </w:t>
      </w:r>
      <w:r w:rsidR="004D1660">
        <w:rPr>
          <w:rFonts w:ascii="Arial" w:eastAsia="Times New Roman" w:hAnsi="Arial" w:cs="Arial"/>
          <w:sz w:val="24"/>
          <w:szCs w:val="24"/>
          <w:lang w:eastAsia="de-AT"/>
        </w:rPr>
        <w:t>steigerten</w:t>
      </w:r>
      <w:r w:rsidRPr="00531334">
        <w:rPr>
          <w:rFonts w:ascii="Arial" w:eastAsia="Times New Roman" w:hAnsi="Arial" w:cs="Arial"/>
          <w:sz w:val="24"/>
          <w:szCs w:val="24"/>
          <w:lang w:eastAsia="de-AT"/>
        </w:rPr>
        <w:t xml:space="preserve"> ihren Einsatz von Bio-Getreide um 1</w:t>
      </w:r>
      <w:r w:rsidR="00426F77">
        <w:rPr>
          <w:rFonts w:ascii="Arial" w:eastAsia="Times New Roman" w:hAnsi="Arial" w:cs="Arial"/>
          <w:sz w:val="24"/>
          <w:szCs w:val="24"/>
          <w:lang w:eastAsia="de-AT"/>
        </w:rPr>
        <w:t>2,3</w:t>
      </w:r>
      <w:r w:rsidRPr="00531334">
        <w:rPr>
          <w:rFonts w:ascii="Arial" w:eastAsia="Times New Roman" w:hAnsi="Arial" w:cs="Arial"/>
          <w:sz w:val="24"/>
          <w:szCs w:val="24"/>
          <w:lang w:eastAsia="de-AT"/>
        </w:rPr>
        <w:t xml:space="preserve"> %. </w:t>
      </w:r>
    </w:p>
    <w:p w14:paraId="18EAFA25" w14:textId="37B20B16" w:rsidR="000C49A1" w:rsidRDefault="00531334" w:rsidP="001D56D8">
      <w:pPr>
        <w:shd w:val="clear" w:color="auto" w:fill="FFFFFF"/>
        <w:spacing w:after="0" w:line="360" w:lineRule="auto"/>
        <w:rPr>
          <w:rFonts w:ascii="Arial" w:hAnsi="Arial" w:cs="Arial"/>
          <w:b/>
          <w:bCs/>
          <w:sz w:val="24"/>
          <w:szCs w:val="24"/>
          <w:lang w:val="de-DE"/>
        </w:rPr>
      </w:pPr>
      <w:r w:rsidRPr="00531334">
        <w:rPr>
          <w:rFonts w:ascii="Arial" w:eastAsia="Times New Roman" w:hAnsi="Arial" w:cs="Arial"/>
          <w:sz w:val="24"/>
          <w:szCs w:val="24"/>
          <w:lang w:eastAsia="de-AT"/>
        </w:rPr>
        <w:t xml:space="preserve">Besonders stark wuchs die industrielle Verarbeitung von Bio-Getreide, die ein Plus von </w:t>
      </w:r>
      <w:r w:rsidR="00426F77">
        <w:rPr>
          <w:rFonts w:ascii="Arial" w:eastAsia="Times New Roman" w:hAnsi="Arial" w:cs="Arial"/>
          <w:sz w:val="24"/>
          <w:szCs w:val="24"/>
          <w:lang w:eastAsia="de-AT"/>
        </w:rPr>
        <w:t>32,7</w:t>
      </w:r>
      <w:r w:rsidR="001A45A1">
        <w:rPr>
          <w:rFonts w:ascii="Arial" w:eastAsia="Times New Roman" w:hAnsi="Arial" w:cs="Arial"/>
          <w:sz w:val="24"/>
          <w:szCs w:val="24"/>
          <w:lang w:eastAsia="de-AT"/>
        </w:rPr>
        <w:t xml:space="preserve"> </w:t>
      </w:r>
      <w:r w:rsidRPr="00531334">
        <w:rPr>
          <w:rFonts w:ascii="Arial" w:eastAsia="Times New Roman" w:hAnsi="Arial" w:cs="Arial"/>
          <w:sz w:val="24"/>
          <w:szCs w:val="24"/>
          <w:lang w:eastAsia="de-AT"/>
        </w:rPr>
        <w:t>% verzeichnete. Ausschlaggebend war</w:t>
      </w:r>
      <w:r w:rsidR="00E52931">
        <w:rPr>
          <w:rFonts w:ascii="Arial" w:eastAsia="Times New Roman" w:hAnsi="Arial" w:cs="Arial"/>
          <w:sz w:val="24"/>
          <w:szCs w:val="24"/>
          <w:lang w:eastAsia="de-AT"/>
        </w:rPr>
        <w:t xml:space="preserve"> vor allem </w:t>
      </w:r>
      <w:r w:rsidRPr="00531334">
        <w:rPr>
          <w:rFonts w:ascii="Arial" w:eastAsia="Times New Roman" w:hAnsi="Arial" w:cs="Arial"/>
          <w:sz w:val="24"/>
          <w:szCs w:val="24"/>
          <w:lang w:eastAsia="de-AT"/>
        </w:rPr>
        <w:t xml:space="preserve">die gestiegene Verarbeitung von Bio-Weizen </w:t>
      </w:r>
      <w:r w:rsidR="00426F77">
        <w:rPr>
          <w:rFonts w:ascii="Arial" w:eastAsia="Times New Roman" w:hAnsi="Arial" w:cs="Arial"/>
          <w:sz w:val="24"/>
          <w:szCs w:val="24"/>
          <w:lang w:eastAsia="de-AT"/>
        </w:rPr>
        <w:t>(+52,0</w:t>
      </w:r>
      <w:r w:rsidR="001A45A1">
        <w:rPr>
          <w:rFonts w:ascii="Arial" w:eastAsia="Times New Roman" w:hAnsi="Arial" w:cs="Arial"/>
          <w:sz w:val="24"/>
          <w:szCs w:val="24"/>
          <w:lang w:eastAsia="de-AT"/>
        </w:rPr>
        <w:t xml:space="preserve"> </w:t>
      </w:r>
      <w:r w:rsidR="00426F77">
        <w:rPr>
          <w:rFonts w:ascii="Arial" w:eastAsia="Times New Roman" w:hAnsi="Arial" w:cs="Arial"/>
          <w:sz w:val="24"/>
          <w:szCs w:val="24"/>
          <w:lang w:eastAsia="de-AT"/>
        </w:rPr>
        <w:t xml:space="preserve">%) </w:t>
      </w:r>
      <w:r w:rsidRPr="00531334">
        <w:rPr>
          <w:rFonts w:ascii="Arial" w:eastAsia="Times New Roman" w:hAnsi="Arial" w:cs="Arial"/>
          <w:sz w:val="24"/>
          <w:szCs w:val="24"/>
          <w:lang w:eastAsia="de-AT"/>
        </w:rPr>
        <w:t>zu Stärke und Gluten</w:t>
      </w:r>
      <w:r w:rsidR="00E52931">
        <w:rPr>
          <w:rFonts w:ascii="Arial" w:eastAsia="Times New Roman" w:hAnsi="Arial" w:cs="Arial"/>
          <w:sz w:val="24"/>
          <w:szCs w:val="24"/>
          <w:lang w:eastAsia="de-AT"/>
        </w:rPr>
        <w:t xml:space="preserve">. Gluten wird </w:t>
      </w:r>
      <w:r w:rsidRPr="00531334">
        <w:rPr>
          <w:rFonts w:ascii="Arial" w:eastAsia="Times New Roman" w:hAnsi="Arial" w:cs="Arial"/>
          <w:sz w:val="24"/>
          <w:szCs w:val="24"/>
          <w:lang w:eastAsia="de-AT"/>
        </w:rPr>
        <w:t>insbesondere für die Herstellung pflanzlicher Fleischersatzprodukte</w:t>
      </w:r>
      <w:r w:rsidR="00E52931">
        <w:rPr>
          <w:rFonts w:ascii="Arial" w:eastAsia="Times New Roman" w:hAnsi="Arial" w:cs="Arial"/>
          <w:sz w:val="24"/>
          <w:szCs w:val="24"/>
          <w:lang w:eastAsia="de-AT"/>
        </w:rPr>
        <w:t xml:space="preserve"> eingesetzt</w:t>
      </w:r>
      <w:r w:rsidR="007047F6">
        <w:rPr>
          <w:rFonts w:ascii="Arial" w:eastAsia="Times New Roman" w:hAnsi="Arial" w:cs="Arial"/>
          <w:sz w:val="24"/>
          <w:szCs w:val="24"/>
          <w:lang w:eastAsia="de-AT"/>
        </w:rPr>
        <w:t xml:space="preserve">, während Bio-Stärke als </w:t>
      </w:r>
      <w:r w:rsidR="001D56D8" w:rsidRPr="001D56D8">
        <w:rPr>
          <w:rFonts w:ascii="Arial" w:eastAsia="Times New Roman" w:hAnsi="Arial" w:cs="Arial"/>
          <w:sz w:val="24"/>
          <w:szCs w:val="24"/>
          <w:lang w:eastAsia="de-AT"/>
        </w:rPr>
        <w:t>Binde- und Verdickungsmittel</w:t>
      </w:r>
      <w:r w:rsidR="00E52931">
        <w:rPr>
          <w:rFonts w:ascii="Arial" w:eastAsia="Times New Roman" w:hAnsi="Arial" w:cs="Arial"/>
          <w:sz w:val="24"/>
          <w:szCs w:val="24"/>
          <w:lang w:eastAsia="de-AT"/>
        </w:rPr>
        <w:t xml:space="preserve"> beispielsweise in </w:t>
      </w:r>
      <w:r w:rsidR="001D56D8" w:rsidRPr="001D56D8">
        <w:rPr>
          <w:rFonts w:ascii="Arial" w:eastAsia="Times New Roman" w:hAnsi="Arial" w:cs="Arial"/>
          <w:sz w:val="24"/>
          <w:szCs w:val="24"/>
          <w:lang w:eastAsia="de-AT"/>
        </w:rPr>
        <w:t>Saucen, Suppen oder Pudding</w:t>
      </w:r>
      <w:r w:rsidR="00E52931">
        <w:rPr>
          <w:rFonts w:ascii="Arial" w:eastAsia="Times New Roman" w:hAnsi="Arial" w:cs="Arial"/>
          <w:sz w:val="24"/>
          <w:szCs w:val="24"/>
          <w:lang w:eastAsia="de-AT"/>
        </w:rPr>
        <w:t>s</w:t>
      </w:r>
      <w:r w:rsidR="001D56D8">
        <w:rPr>
          <w:rFonts w:ascii="Arial" w:eastAsia="Times New Roman" w:hAnsi="Arial" w:cs="Arial"/>
          <w:sz w:val="24"/>
          <w:szCs w:val="24"/>
          <w:lang w:eastAsia="de-AT"/>
        </w:rPr>
        <w:t xml:space="preserve"> </w:t>
      </w:r>
      <w:r w:rsidR="00297F6C" w:rsidRPr="001D56D8">
        <w:rPr>
          <w:rFonts w:ascii="Arial" w:eastAsia="Times New Roman" w:hAnsi="Arial" w:cs="Arial"/>
          <w:sz w:val="24"/>
          <w:szCs w:val="24"/>
          <w:lang w:eastAsia="de-AT"/>
        </w:rPr>
        <w:t>zum Einsatz</w:t>
      </w:r>
      <w:r w:rsidR="00297F6C">
        <w:rPr>
          <w:rFonts w:ascii="Arial" w:eastAsia="Times New Roman" w:hAnsi="Arial" w:cs="Arial"/>
          <w:sz w:val="24"/>
          <w:szCs w:val="24"/>
          <w:lang w:eastAsia="de-AT"/>
        </w:rPr>
        <w:t xml:space="preserve"> </w:t>
      </w:r>
      <w:r w:rsidR="001D56D8">
        <w:rPr>
          <w:rFonts w:ascii="Arial" w:eastAsia="Times New Roman" w:hAnsi="Arial" w:cs="Arial"/>
          <w:sz w:val="24"/>
          <w:szCs w:val="24"/>
          <w:lang w:eastAsia="de-AT"/>
        </w:rPr>
        <w:t>kommt.</w:t>
      </w:r>
    </w:p>
    <w:p w14:paraId="2933BCA0" w14:textId="77777777" w:rsidR="00852113" w:rsidRDefault="00852113" w:rsidP="004D1660">
      <w:pPr>
        <w:rPr>
          <w:rFonts w:ascii="Arial" w:hAnsi="Arial" w:cs="Arial"/>
          <w:b/>
          <w:bCs/>
          <w:sz w:val="24"/>
          <w:szCs w:val="24"/>
        </w:rPr>
      </w:pPr>
    </w:p>
    <w:p w14:paraId="666D3BFC" w14:textId="77777777" w:rsidR="00956EE1" w:rsidRDefault="00956EE1" w:rsidP="004D1660">
      <w:pPr>
        <w:rPr>
          <w:rFonts w:ascii="Arial" w:hAnsi="Arial" w:cs="Arial"/>
          <w:b/>
          <w:bCs/>
          <w:sz w:val="24"/>
          <w:szCs w:val="24"/>
        </w:rPr>
      </w:pPr>
    </w:p>
    <w:p w14:paraId="170A8D86" w14:textId="77777777" w:rsidR="00956EE1" w:rsidRDefault="00956EE1" w:rsidP="004D1660">
      <w:pPr>
        <w:rPr>
          <w:rFonts w:ascii="Arial" w:hAnsi="Arial" w:cs="Arial"/>
          <w:b/>
          <w:bCs/>
          <w:sz w:val="24"/>
          <w:szCs w:val="24"/>
        </w:rPr>
      </w:pPr>
    </w:p>
    <w:p w14:paraId="6B9C6434" w14:textId="77777777" w:rsidR="00956EE1" w:rsidRDefault="00956EE1" w:rsidP="004D1660">
      <w:pPr>
        <w:rPr>
          <w:rFonts w:ascii="Arial" w:hAnsi="Arial" w:cs="Arial"/>
          <w:b/>
          <w:bCs/>
          <w:sz w:val="24"/>
          <w:szCs w:val="24"/>
        </w:rPr>
      </w:pPr>
    </w:p>
    <w:p w14:paraId="16FFD1D0" w14:textId="77777777" w:rsidR="00956EE1" w:rsidRPr="004D1660" w:rsidRDefault="00956EE1" w:rsidP="004D1660">
      <w:pPr>
        <w:rPr>
          <w:rFonts w:ascii="Arial" w:hAnsi="Arial" w:cs="Arial"/>
          <w:b/>
          <w:bCs/>
          <w:sz w:val="24"/>
          <w:szCs w:val="24"/>
        </w:rPr>
      </w:pPr>
    </w:p>
    <w:p w14:paraId="2808C972" w14:textId="46AAB0EF" w:rsidR="00A0077D" w:rsidRDefault="005133B4" w:rsidP="0072722C">
      <w:pPr>
        <w:shd w:val="clear" w:color="auto" w:fill="FFFFFF"/>
        <w:spacing w:after="0" w:line="360" w:lineRule="auto"/>
        <w:outlineLvl w:val="2"/>
        <w:rPr>
          <w:rFonts w:ascii="Arial" w:hAnsi="Arial" w:cs="Arial"/>
          <w:b/>
          <w:bCs/>
          <w:sz w:val="24"/>
          <w:szCs w:val="24"/>
          <w:lang w:val="de-DE"/>
        </w:rPr>
      </w:pPr>
      <w:r>
        <w:rPr>
          <w:rFonts w:ascii="Arial" w:hAnsi="Arial" w:cs="Arial"/>
          <w:b/>
          <w:bCs/>
          <w:sz w:val="24"/>
          <w:szCs w:val="24"/>
          <w:lang w:val="de-DE"/>
        </w:rPr>
        <w:t xml:space="preserve">Überblick - </w:t>
      </w:r>
      <w:r w:rsidR="00DD0147" w:rsidRPr="00F1202F">
        <w:rPr>
          <w:rFonts w:ascii="Arial" w:hAnsi="Arial" w:cs="Arial"/>
          <w:b/>
          <w:bCs/>
          <w:sz w:val="24"/>
          <w:szCs w:val="24"/>
          <w:lang w:val="de-DE"/>
        </w:rPr>
        <w:t>Ernteergebnisse der Hauptkulturen</w:t>
      </w:r>
      <w:r w:rsidR="00CD6F66">
        <w:rPr>
          <w:rFonts w:ascii="Arial" w:hAnsi="Arial" w:cs="Arial"/>
          <w:b/>
          <w:bCs/>
          <w:sz w:val="24"/>
          <w:szCs w:val="24"/>
          <w:lang w:val="de-DE"/>
        </w:rPr>
        <w:t xml:space="preserve"> 202</w:t>
      </w:r>
      <w:r w:rsidR="00DC49CE">
        <w:rPr>
          <w:rFonts w:ascii="Arial" w:hAnsi="Arial" w:cs="Arial"/>
          <w:b/>
          <w:bCs/>
          <w:sz w:val="24"/>
          <w:szCs w:val="24"/>
          <w:lang w:val="de-DE"/>
        </w:rPr>
        <w:t>6</w:t>
      </w:r>
    </w:p>
    <w:p w14:paraId="71955B1A" w14:textId="77777777" w:rsidR="00A0077D" w:rsidRPr="00A0077D" w:rsidRDefault="00A0077D" w:rsidP="00A0077D">
      <w:pPr>
        <w:shd w:val="clear" w:color="auto" w:fill="FFFFFF"/>
        <w:spacing w:after="0" w:line="360" w:lineRule="auto"/>
        <w:outlineLvl w:val="2"/>
        <w:rPr>
          <w:rFonts w:ascii="Arial" w:hAnsi="Arial" w:cs="Arial"/>
          <w:b/>
          <w:bCs/>
          <w:sz w:val="24"/>
          <w:szCs w:val="24"/>
        </w:rPr>
      </w:pPr>
      <w:r w:rsidRPr="00A0077D">
        <w:rPr>
          <w:rFonts w:ascii="Arial" w:hAnsi="Arial" w:cs="Arial"/>
          <w:b/>
          <w:bCs/>
          <w:sz w:val="24"/>
          <w:szCs w:val="24"/>
        </w:rPr>
        <w:t>Weichweizen</w:t>
      </w:r>
    </w:p>
    <w:p w14:paraId="10EBBF2F" w14:textId="632F1B27" w:rsidR="00FD7146" w:rsidRDefault="00A0077D" w:rsidP="000C49A1">
      <w:pPr>
        <w:shd w:val="clear" w:color="auto" w:fill="FFFFFF"/>
        <w:spacing w:after="0" w:line="360" w:lineRule="auto"/>
        <w:outlineLvl w:val="2"/>
        <w:rPr>
          <w:rFonts w:ascii="Arial" w:hAnsi="Arial" w:cs="Arial"/>
          <w:sz w:val="24"/>
          <w:szCs w:val="24"/>
        </w:rPr>
      </w:pPr>
      <w:r w:rsidRPr="00A0077D">
        <w:rPr>
          <w:rFonts w:ascii="Arial" w:hAnsi="Arial" w:cs="Arial"/>
          <w:sz w:val="24"/>
          <w:szCs w:val="24"/>
        </w:rPr>
        <w:t xml:space="preserve">Die Weichweizenernte beträgt rund </w:t>
      </w:r>
      <w:r w:rsidR="00360944">
        <w:rPr>
          <w:rFonts w:ascii="Arial" w:hAnsi="Arial" w:cs="Arial"/>
          <w:sz w:val="24"/>
          <w:szCs w:val="24"/>
        </w:rPr>
        <w:t>1,24</w:t>
      </w:r>
      <w:r w:rsidRPr="00A0077D">
        <w:rPr>
          <w:rFonts w:ascii="Arial" w:hAnsi="Arial" w:cs="Arial"/>
          <w:sz w:val="24"/>
          <w:szCs w:val="24"/>
        </w:rPr>
        <w:t xml:space="preserve"> </w:t>
      </w:r>
      <w:r w:rsidR="0006390A">
        <w:rPr>
          <w:rFonts w:ascii="Arial" w:hAnsi="Arial" w:cs="Arial"/>
          <w:sz w:val="24"/>
          <w:szCs w:val="24"/>
        </w:rPr>
        <w:t>Mio.</w:t>
      </w:r>
      <w:r w:rsidR="0006390A" w:rsidRPr="00A0077D">
        <w:rPr>
          <w:rFonts w:ascii="Arial" w:hAnsi="Arial" w:cs="Arial"/>
          <w:sz w:val="24"/>
          <w:szCs w:val="24"/>
        </w:rPr>
        <w:t xml:space="preserve"> </w:t>
      </w:r>
      <w:r w:rsidR="00174A2D">
        <w:rPr>
          <w:rFonts w:ascii="Arial" w:hAnsi="Arial" w:cs="Arial"/>
          <w:sz w:val="24"/>
          <w:szCs w:val="24"/>
        </w:rPr>
        <w:t>t</w:t>
      </w:r>
      <w:r w:rsidRPr="00A0077D">
        <w:rPr>
          <w:rFonts w:ascii="Arial" w:hAnsi="Arial" w:cs="Arial"/>
          <w:sz w:val="24"/>
          <w:szCs w:val="24"/>
        </w:rPr>
        <w:t xml:space="preserve"> – ein </w:t>
      </w:r>
      <w:r w:rsidR="00EE12C0">
        <w:rPr>
          <w:rFonts w:ascii="Arial" w:hAnsi="Arial" w:cs="Arial"/>
          <w:sz w:val="24"/>
          <w:szCs w:val="24"/>
        </w:rPr>
        <w:t>Rückgang</w:t>
      </w:r>
      <w:r w:rsidRPr="00A0077D">
        <w:rPr>
          <w:rFonts w:ascii="Arial" w:hAnsi="Arial" w:cs="Arial"/>
          <w:sz w:val="24"/>
          <w:szCs w:val="24"/>
        </w:rPr>
        <w:t xml:space="preserve"> </w:t>
      </w:r>
      <w:r w:rsidR="00EE12C0">
        <w:rPr>
          <w:rFonts w:ascii="Arial" w:hAnsi="Arial" w:cs="Arial"/>
          <w:sz w:val="24"/>
          <w:szCs w:val="24"/>
        </w:rPr>
        <w:t xml:space="preserve">um </w:t>
      </w:r>
      <w:r w:rsidR="00360944">
        <w:rPr>
          <w:rFonts w:ascii="Arial" w:hAnsi="Arial" w:cs="Arial"/>
          <w:sz w:val="24"/>
          <w:szCs w:val="24"/>
        </w:rPr>
        <w:t>22,4</w:t>
      </w:r>
      <w:r w:rsidRPr="00A0077D">
        <w:rPr>
          <w:rFonts w:ascii="Arial" w:hAnsi="Arial" w:cs="Arial"/>
          <w:sz w:val="24"/>
          <w:szCs w:val="24"/>
        </w:rPr>
        <w:t> % gegenüber dem Vorjahr</w:t>
      </w:r>
      <w:r w:rsidR="00514B1D">
        <w:rPr>
          <w:rFonts w:ascii="Arial" w:hAnsi="Arial" w:cs="Arial"/>
          <w:sz w:val="24"/>
          <w:szCs w:val="24"/>
        </w:rPr>
        <w:t>. Gl</w:t>
      </w:r>
      <w:r w:rsidR="00C2564D">
        <w:rPr>
          <w:rFonts w:ascii="Arial" w:hAnsi="Arial" w:cs="Arial"/>
          <w:sz w:val="24"/>
          <w:szCs w:val="24"/>
        </w:rPr>
        <w:t>e</w:t>
      </w:r>
      <w:r w:rsidR="00514B1D">
        <w:rPr>
          <w:rFonts w:ascii="Arial" w:hAnsi="Arial" w:cs="Arial"/>
          <w:sz w:val="24"/>
          <w:szCs w:val="24"/>
        </w:rPr>
        <w:t xml:space="preserve">ichzeitig liegt sie um </w:t>
      </w:r>
      <w:r w:rsidR="00360944">
        <w:rPr>
          <w:rFonts w:ascii="Arial" w:hAnsi="Arial" w:cs="Arial"/>
          <w:sz w:val="24"/>
          <w:szCs w:val="24"/>
        </w:rPr>
        <w:t>18,4</w:t>
      </w:r>
      <w:r w:rsidR="001A45A1">
        <w:rPr>
          <w:rFonts w:ascii="Arial" w:hAnsi="Arial" w:cs="Arial"/>
          <w:sz w:val="24"/>
          <w:szCs w:val="24"/>
        </w:rPr>
        <w:t xml:space="preserve"> </w:t>
      </w:r>
      <w:r w:rsidRPr="00A0077D">
        <w:rPr>
          <w:rFonts w:ascii="Arial" w:hAnsi="Arial" w:cs="Arial"/>
          <w:sz w:val="24"/>
          <w:szCs w:val="24"/>
        </w:rPr>
        <w:t xml:space="preserve">% </w:t>
      </w:r>
      <w:r w:rsidR="0024698A">
        <w:rPr>
          <w:rFonts w:ascii="Arial" w:hAnsi="Arial" w:cs="Arial"/>
          <w:sz w:val="24"/>
          <w:szCs w:val="24"/>
        </w:rPr>
        <w:t>unter</w:t>
      </w:r>
      <w:r w:rsidR="0024698A" w:rsidRPr="00A0077D">
        <w:rPr>
          <w:rFonts w:ascii="Arial" w:hAnsi="Arial" w:cs="Arial"/>
          <w:sz w:val="24"/>
          <w:szCs w:val="24"/>
        </w:rPr>
        <w:t xml:space="preserve"> </w:t>
      </w:r>
      <w:r w:rsidRPr="00A0077D">
        <w:rPr>
          <w:rFonts w:ascii="Arial" w:hAnsi="Arial" w:cs="Arial"/>
          <w:sz w:val="24"/>
          <w:szCs w:val="24"/>
        </w:rPr>
        <w:t xml:space="preserve">dem langjährigen Durchschnitt. Ausschlaggebend dafür sind eine </w:t>
      </w:r>
      <w:r w:rsidR="00552F0F">
        <w:rPr>
          <w:rFonts w:ascii="Arial" w:hAnsi="Arial" w:cs="Arial"/>
          <w:sz w:val="24"/>
          <w:szCs w:val="24"/>
        </w:rPr>
        <w:t>rückläufige</w:t>
      </w:r>
      <w:r w:rsidR="00552F0F" w:rsidRPr="00A0077D">
        <w:rPr>
          <w:rFonts w:ascii="Arial" w:hAnsi="Arial" w:cs="Arial"/>
          <w:sz w:val="24"/>
          <w:szCs w:val="24"/>
        </w:rPr>
        <w:t xml:space="preserve"> </w:t>
      </w:r>
      <w:r w:rsidRPr="00A0077D">
        <w:rPr>
          <w:rFonts w:ascii="Arial" w:hAnsi="Arial" w:cs="Arial"/>
          <w:sz w:val="24"/>
          <w:szCs w:val="24"/>
        </w:rPr>
        <w:t>Anbaufläche (</w:t>
      </w:r>
      <w:r w:rsidR="00EE12C0">
        <w:rPr>
          <w:rFonts w:ascii="Arial" w:hAnsi="Arial" w:cs="Arial"/>
          <w:sz w:val="24"/>
          <w:szCs w:val="24"/>
        </w:rPr>
        <w:t>-2,0</w:t>
      </w:r>
      <w:r w:rsidRPr="00A0077D">
        <w:rPr>
          <w:rFonts w:ascii="Arial" w:hAnsi="Arial" w:cs="Arial"/>
          <w:sz w:val="24"/>
          <w:szCs w:val="24"/>
        </w:rPr>
        <w:t xml:space="preserve"> %) sowie ein </w:t>
      </w:r>
      <w:r w:rsidR="00EE12C0">
        <w:rPr>
          <w:rFonts w:ascii="Arial" w:hAnsi="Arial" w:cs="Arial"/>
          <w:sz w:val="24"/>
          <w:szCs w:val="24"/>
        </w:rPr>
        <w:t>deutlich gesunkener</w:t>
      </w:r>
      <w:r w:rsidRPr="00A0077D">
        <w:rPr>
          <w:rFonts w:ascii="Arial" w:hAnsi="Arial" w:cs="Arial"/>
          <w:sz w:val="24"/>
          <w:szCs w:val="24"/>
        </w:rPr>
        <w:t xml:space="preserve"> Hektarertrag von </w:t>
      </w:r>
      <w:r w:rsidR="00360944">
        <w:rPr>
          <w:rFonts w:ascii="Arial" w:hAnsi="Arial" w:cs="Arial"/>
          <w:sz w:val="24"/>
          <w:szCs w:val="24"/>
        </w:rPr>
        <w:t>4,9</w:t>
      </w:r>
      <w:r w:rsidRPr="00A0077D">
        <w:rPr>
          <w:rFonts w:ascii="Arial" w:hAnsi="Arial" w:cs="Arial"/>
          <w:sz w:val="24"/>
          <w:szCs w:val="24"/>
        </w:rPr>
        <w:t> t/ha (</w:t>
      </w:r>
      <w:r w:rsidR="00EE12C0">
        <w:rPr>
          <w:rFonts w:ascii="Arial" w:hAnsi="Arial" w:cs="Arial"/>
          <w:sz w:val="24"/>
          <w:szCs w:val="24"/>
        </w:rPr>
        <w:t>-</w:t>
      </w:r>
      <w:r w:rsidR="00360944">
        <w:rPr>
          <w:rFonts w:ascii="Arial" w:hAnsi="Arial" w:cs="Arial"/>
          <w:sz w:val="24"/>
          <w:szCs w:val="24"/>
        </w:rPr>
        <w:t>22,2</w:t>
      </w:r>
      <w:r w:rsidRPr="00A0077D">
        <w:rPr>
          <w:rFonts w:ascii="Arial" w:hAnsi="Arial" w:cs="Arial"/>
          <w:sz w:val="24"/>
          <w:szCs w:val="24"/>
        </w:rPr>
        <w:t> %).</w:t>
      </w:r>
    </w:p>
    <w:p w14:paraId="64126A18" w14:textId="24D38F59" w:rsidR="001F25A4" w:rsidRDefault="004A2D2B" w:rsidP="009B6C75">
      <w:pPr>
        <w:pStyle w:val="Default"/>
        <w:spacing w:line="360" w:lineRule="auto"/>
        <w:rPr>
          <w:rFonts w:eastAsia="Times New Roman"/>
          <w:bCs/>
          <w:color w:val="auto"/>
          <w:lang w:eastAsia="de-AT"/>
        </w:rPr>
      </w:pPr>
      <w:r w:rsidRPr="004A2D2B">
        <w:rPr>
          <w:rFonts w:eastAsia="Times New Roman"/>
          <w:bCs/>
          <w:color w:val="auto"/>
          <w:lang w:eastAsia="de-AT"/>
        </w:rPr>
        <w:t>Im Vergleich zu anderen EU-Staaten weist Österreich grundsätzlich einen besonders hohen Anteil an Premium- und Qualitätsweizen auf. Dies ist auf die gezielte Sortenwahl, das pannonische Klima mit trockenen Bedingungen in den wichtigsten Anbaugebieten Ostösterreichs sowie eine bedarfsgerechte Qualitätsdüngung zurückzuführen</w:t>
      </w:r>
      <w:r w:rsidR="007C3055">
        <w:rPr>
          <w:rFonts w:eastAsia="Times New Roman"/>
          <w:bCs/>
          <w:color w:val="auto"/>
          <w:lang w:eastAsia="de-AT"/>
        </w:rPr>
        <w:t>.</w:t>
      </w:r>
    </w:p>
    <w:p w14:paraId="46D86BF8" w14:textId="77777777" w:rsidR="004A2D2B" w:rsidRDefault="004A2D2B" w:rsidP="009B6C75">
      <w:pPr>
        <w:pStyle w:val="Default"/>
        <w:spacing w:line="360" w:lineRule="auto"/>
        <w:rPr>
          <w:rFonts w:eastAsia="Times New Roman"/>
          <w:bCs/>
          <w:color w:val="auto"/>
          <w:lang w:eastAsia="de-AT"/>
        </w:rPr>
      </w:pPr>
    </w:p>
    <w:p w14:paraId="73AE464D" w14:textId="375E311F" w:rsidR="00BD3B27" w:rsidRDefault="00BD3B27" w:rsidP="009B6C75">
      <w:pPr>
        <w:pStyle w:val="Default"/>
        <w:spacing w:line="360" w:lineRule="auto"/>
        <w:rPr>
          <w:rFonts w:eastAsia="Times New Roman"/>
          <w:bCs/>
          <w:color w:val="auto"/>
          <w:lang w:eastAsia="de-AT"/>
        </w:rPr>
      </w:pPr>
      <w:r w:rsidRPr="00BD3B27">
        <w:rPr>
          <w:rFonts w:eastAsia="Times New Roman"/>
          <w:bCs/>
          <w:color w:val="auto"/>
          <w:lang w:eastAsia="de-AT"/>
        </w:rPr>
        <w:t xml:space="preserve">„Die österreichische Weizenernte 2026 überzeugt mit einem außergewöhnlich hohen Anteil an Qualitäts- und Premiumweizen. Mit rund 70 % liegt dieser Anteil deutlich über dem Niveau der Vorjahre. Diese hervorragende Qualität schafft beste Voraussetzungen für die heimische Lebensmittelproduktion und stärkt zugleich Österreichs Position als verlässlicher Partner am europäischen Exportmarkt“, betont </w:t>
      </w:r>
      <w:r w:rsidRPr="009C0454">
        <w:rPr>
          <w:rFonts w:eastAsia="Times New Roman"/>
          <w:b/>
          <w:color w:val="auto"/>
          <w:lang w:eastAsia="de-AT"/>
        </w:rPr>
        <w:t>Mayr.</w:t>
      </w:r>
    </w:p>
    <w:p w14:paraId="0F5C23C7" w14:textId="77777777" w:rsidR="009B6C75" w:rsidRPr="000C49A1" w:rsidRDefault="009B6C75" w:rsidP="000C49A1">
      <w:pPr>
        <w:shd w:val="clear" w:color="auto" w:fill="FFFFFF"/>
        <w:spacing w:after="0" w:line="360" w:lineRule="auto"/>
        <w:outlineLvl w:val="2"/>
        <w:rPr>
          <w:rFonts w:ascii="Arial" w:hAnsi="Arial" w:cs="Arial"/>
          <w:sz w:val="24"/>
          <w:szCs w:val="24"/>
        </w:rPr>
      </w:pPr>
    </w:p>
    <w:p w14:paraId="5F96C145" w14:textId="77777777" w:rsidR="00A0077D" w:rsidRPr="00A0077D" w:rsidRDefault="00A0077D" w:rsidP="00A0077D">
      <w:pPr>
        <w:shd w:val="clear" w:color="auto" w:fill="FFFFFF"/>
        <w:spacing w:after="0" w:line="360" w:lineRule="auto"/>
        <w:rPr>
          <w:rFonts w:ascii="Arial" w:eastAsia="Times New Roman" w:hAnsi="Arial" w:cs="Arial"/>
          <w:b/>
          <w:bCs/>
          <w:sz w:val="24"/>
          <w:szCs w:val="24"/>
          <w:lang w:eastAsia="de-AT"/>
        </w:rPr>
      </w:pPr>
      <w:r w:rsidRPr="00A0077D">
        <w:rPr>
          <w:rFonts w:ascii="Arial" w:eastAsia="Times New Roman" w:hAnsi="Arial" w:cs="Arial"/>
          <w:b/>
          <w:bCs/>
          <w:sz w:val="24"/>
          <w:szCs w:val="24"/>
          <w:lang w:eastAsia="de-AT"/>
        </w:rPr>
        <w:t>Hartweizen</w:t>
      </w:r>
    </w:p>
    <w:p w14:paraId="66B55A27" w14:textId="1CCB9826" w:rsidR="00BE2E08" w:rsidRDefault="00A0077D" w:rsidP="00DD0ED8">
      <w:pPr>
        <w:shd w:val="clear" w:color="auto" w:fill="FFFFFF"/>
        <w:spacing w:after="0" w:line="360" w:lineRule="auto"/>
        <w:rPr>
          <w:rFonts w:ascii="Arial" w:eastAsia="Times New Roman" w:hAnsi="Arial" w:cs="Arial"/>
          <w:sz w:val="24"/>
          <w:szCs w:val="24"/>
          <w:lang w:eastAsia="de-AT"/>
        </w:rPr>
      </w:pPr>
      <w:r w:rsidRPr="00A0077D">
        <w:rPr>
          <w:rFonts w:ascii="Arial" w:eastAsia="Times New Roman" w:hAnsi="Arial" w:cs="Arial"/>
          <w:sz w:val="24"/>
          <w:szCs w:val="24"/>
          <w:lang w:eastAsia="de-AT"/>
        </w:rPr>
        <w:t xml:space="preserve">Mit </w:t>
      </w:r>
      <w:r w:rsidR="004C4F2F">
        <w:rPr>
          <w:rFonts w:ascii="Arial" w:eastAsia="Times New Roman" w:hAnsi="Arial" w:cs="Arial"/>
          <w:sz w:val="24"/>
          <w:szCs w:val="24"/>
          <w:lang w:eastAsia="de-AT"/>
        </w:rPr>
        <w:t xml:space="preserve">108.000 </w:t>
      </w:r>
      <w:r w:rsidR="00174A2D">
        <w:rPr>
          <w:rFonts w:ascii="Arial" w:eastAsia="Times New Roman" w:hAnsi="Arial" w:cs="Arial"/>
          <w:sz w:val="24"/>
          <w:szCs w:val="24"/>
          <w:lang w:eastAsia="de-AT"/>
        </w:rPr>
        <w:t>t</w:t>
      </w:r>
      <w:r w:rsidRPr="00A0077D">
        <w:rPr>
          <w:rFonts w:ascii="Arial" w:eastAsia="Times New Roman" w:hAnsi="Arial" w:cs="Arial"/>
          <w:sz w:val="24"/>
          <w:szCs w:val="24"/>
          <w:lang w:eastAsia="de-AT"/>
        </w:rPr>
        <w:t xml:space="preserve"> fällt die Hartweizenernte deutlich </w:t>
      </w:r>
      <w:r w:rsidR="00860A32">
        <w:rPr>
          <w:rFonts w:ascii="Arial" w:eastAsia="Times New Roman" w:hAnsi="Arial" w:cs="Arial"/>
          <w:sz w:val="24"/>
          <w:szCs w:val="24"/>
          <w:lang w:eastAsia="de-AT"/>
        </w:rPr>
        <w:t>unter</w:t>
      </w:r>
      <w:r w:rsidRPr="00A0077D">
        <w:rPr>
          <w:rFonts w:ascii="Arial" w:eastAsia="Times New Roman" w:hAnsi="Arial" w:cs="Arial"/>
          <w:sz w:val="24"/>
          <w:szCs w:val="24"/>
          <w:lang w:eastAsia="de-AT"/>
        </w:rPr>
        <w:t>durchschnittlich aus</w:t>
      </w:r>
      <w:r w:rsidR="00DF2715">
        <w:rPr>
          <w:rFonts w:ascii="Arial" w:eastAsia="Times New Roman" w:hAnsi="Arial" w:cs="Arial"/>
          <w:sz w:val="24"/>
          <w:szCs w:val="24"/>
          <w:lang w:eastAsia="de-AT"/>
        </w:rPr>
        <w:t xml:space="preserve"> und liegt um</w:t>
      </w:r>
      <w:r w:rsidRPr="00A0077D">
        <w:rPr>
          <w:rFonts w:ascii="Arial" w:eastAsia="Times New Roman" w:hAnsi="Arial" w:cs="Arial"/>
          <w:sz w:val="24"/>
          <w:szCs w:val="24"/>
          <w:lang w:eastAsia="de-AT"/>
        </w:rPr>
        <w:t xml:space="preserve"> </w:t>
      </w:r>
      <w:r w:rsidR="004C4F2F">
        <w:rPr>
          <w:rFonts w:ascii="Arial" w:eastAsia="Times New Roman" w:hAnsi="Arial" w:cs="Arial"/>
          <w:sz w:val="24"/>
          <w:szCs w:val="24"/>
          <w:lang w:eastAsia="de-AT"/>
        </w:rPr>
        <w:t>13,0</w:t>
      </w:r>
      <w:r w:rsidR="00D632BE">
        <w:rPr>
          <w:rFonts w:ascii="Arial" w:eastAsia="Times New Roman" w:hAnsi="Arial" w:cs="Arial"/>
          <w:sz w:val="24"/>
          <w:szCs w:val="24"/>
          <w:lang w:eastAsia="de-AT"/>
        </w:rPr>
        <w:t xml:space="preserve"> </w:t>
      </w:r>
      <w:r w:rsidRPr="00A0077D">
        <w:rPr>
          <w:rFonts w:ascii="Arial" w:eastAsia="Times New Roman" w:hAnsi="Arial" w:cs="Arial"/>
          <w:sz w:val="24"/>
          <w:szCs w:val="24"/>
          <w:lang w:eastAsia="de-AT"/>
        </w:rPr>
        <w:t xml:space="preserve">% </w:t>
      </w:r>
      <w:r w:rsidR="00DF2715">
        <w:rPr>
          <w:rFonts w:ascii="Arial" w:eastAsia="Times New Roman" w:hAnsi="Arial" w:cs="Arial"/>
          <w:sz w:val="24"/>
          <w:szCs w:val="24"/>
          <w:lang w:eastAsia="de-AT"/>
        </w:rPr>
        <w:t>unter dem</w:t>
      </w:r>
      <w:r w:rsidRPr="00A0077D">
        <w:rPr>
          <w:rFonts w:ascii="Arial" w:eastAsia="Times New Roman" w:hAnsi="Arial" w:cs="Arial"/>
          <w:sz w:val="24"/>
          <w:szCs w:val="24"/>
          <w:lang w:eastAsia="de-AT"/>
        </w:rPr>
        <w:t xml:space="preserve"> langjährigen Mittel. </w:t>
      </w:r>
      <w:r w:rsidR="00860A32">
        <w:rPr>
          <w:rFonts w:ascii="Arial" w:eastAsia="Times New Roman" w:hAnsi="Arial" w:cs="Arial"/>
          <w:sz w:val="24"/>
          <w:szCs w:val="24"/>
          <w:lang w:eastAsia="de-AT"/>
        </w:rPr>
        <w:t>D</w:t>
      </w:r>
      <w:r w:rsidRPr="00A0077D">
        <w:rPr>
          <w:rFonts w:ascii="Arial" w:eastAsia="Times New Roman" w:hAnsi="Arial" w:cs="Arial"/>
          <w:sz w:val="24"/>
          <w:szCs w:val="24"/>
          <w:lang w:eastAsia="de-AT"/>
        </w:rPr>
        <w:t xml:space="preserve">ie Anbaufläche </w:t>
      </w:r>
      <w:r w:rsidR="00860A32">
        <w:rPr>
          <w:rFonts w:ascii="Arial" w:eastAsia="Times New Roman" w:hAnsi="Arial" w:cs="Arial"/>
          <w:sz w:val="24"/>
          <w:szCs w:val="24"/>
          <w:lang w:eastAsia="de-AT"/>
        </w:rPr>
        <w:t xml:space="preserve">wurde </w:t>
      </w:r>
      <w:r w:rsidRPr="00A0077D">
        <w:rPr>
          <w:rFonts w:ascii="Arial" w:eastAsia="Times New Roman" w:hAnsi="Arial" w:cs="Arial"/>
          <w:sz w:val="24"/>
          <w:szCs w:val="24"/>
          <w:lang w:eastAsia="de-AT"/>
        </w:rPr>
        <w:t xml:space="preserve">um </w:t>
      </w:r>
      <w:r w:rsidR="00BE2E08">
        <w:rPr>
          <w:rFonts w:ascii="Arial" w:eastAsia="Times New Roman" w:hAnsi="Arial" w:cs="Arial"/>
          <w:sz w:val="24"/>
          <w:szCs w:val="24"/>
          <w:lang w:eastAsia="de-AT"/>
        </w:rPr>
        <w:t>7,2</w:t>
      </w:r>
      <w:r w:rsidR="007973C1">
        <w:rPr>
          <w:rFonts w:ascii="Arial" w:eastAsia="Times New Roman" w:hAnsi="Arial" w:cs="Arial"/>
          <w:sz w:val="24"/>
          <w:szCs w:val="24"/>
          <w:lang w:eastAsia="de-AT"/>
        </w:rPr>
        <w:t xml:space="preserve"> </w:t>
      </w:r>
      <w:r w:rsidRPr="00A0077D">
        <w:rPr>
          <w:rFonts w:ascii="Arial" w:eastAsia="Times New Roman" w:hAnsi="Arial" w:cs="Arial"/>
          <w:sz w:val="24"/>
          <w:szCs w:val="24"/>
          <w:lang w:eastAsia="de-AT"/>
        </w:rPr>
        <w:t>% reduziert</w:t>
      </w:r>
      <w:r w:rsidR="00BE2E08">
        <w:rPr>
          <w:rFonts w:ascii="Arial" w:eastAsia="Times New Roman" w:hAnsi="Arial" w:cs="Arial"/>
          <w:sz w:val="24"/>
          <w:szCs w:val="24"/>
          <w:lang w:eastAsia="de-AT"/>
        </w:rPr>
        <w:t xml:space="preserve">, während die </w:t>
      </w:r>
      <w:r w:rsidR="009137C8">
        <w:rPr>
          <w:rFonts w:ascii="Arial" w:eastAsia="Times New Roman" w:hAnsi="Arial" w:cs="Arial"/>
          <w:sz w:val="24"/>
          <w:szCs w:val="24"/>
          <w:lang w:eastAsia="de-AT"/>
        </w:rPr>
        <w:t>Hektare</w:t>
      </w:r>
      <w:r w:rsidRPr="00A0077D">
        <w:rPr>
          <w:rFonts w:ascii="Arial" w:eastAsia="Times New Roman" w:hAnsi="Arial" w:cs="Arial"/>
          <w:sz w:val="24"/>
          <w:szCs w:val="24"/>
          <w:lang w:eastAsia="de-AT"/>
        </w:rPr>
        <w:t xml:space="preserve">rträge </w:t>
      </w:r>
      <w:r w:rsidR="00BE2E08">
        <w:rPr>
          <w:rFonts w:ascii="Arial" w:eastAsia="Times New Roman" w:hAnsi="Arial" w:cs="Arial"/>
          <w:sz w:val="24"/>
          <w:szCs w:val="24"/>
          <w:lang w:eastAsia="de-AT"/>
        </w:rPr>
        <w:t xml:space="preserve">um </w:t>
      </w:r>
      <w:r w:rsidR="004C4F2F">
        <w:rPr>
          <w:rFonts w:ascii="Arial" w:eastAsia="Times New Roman" w:hAnsi="Arial" w:cs="Arial"/>
          <w:sz w:val="24"/>
          <w:szCs w:val="24"/>
          <w:lang w:eastAsia="de-AT"/>
        </w:rPr>
        <w:t>19,0</w:t>
      </w:r>
      <w:r w:rsidR="00BE2E08">
        <w:rPr>
          <w:rFonts w:ascii="Arial" w:eastAsia="Times New Roman" w:hAnsi="Arial" w:cs="Arial"/>
          <w:sz w:val="24"/>
          <w:szCs w:val="24"/>
          <w:lang w:eastAsia="de-AT"/>
        </w:rPr>
        <w:t xml:space="preserve"> % </w:t>
      </w:r>
      <w:r w:rsidR="00DF54E4">
        <w:rPr>
          <w:rFonts w:ascii="Arial" w:eastAsia="Times New Roman" w:hAnsi="Arial" w:cs="Arial"/>
          <w:sz w:val="24"/>
          <w:szCs w:val="24"/>
          <w:lang w:eastAsia="de-AT"/>
        </w:rPr>
        <w:t>zurückgingen.</w:t>
      </w:r>
    </w:p>
    <w:p w14:paraId="73A72FD1" w14:textId="77777777" w:rsidR="00DF2715" w:rsidRDefault="00DF2715" w:rsidP="00A0077D">
      <w:pPr>
        <w:shd w:val="clear" w:color="auto" w:fill="FFFFFF"/>
        <w:spacing w:after="0" w:line="360" w:lineRule="auto"/>
        <w:rPr>
          <w:rFonts w:ascii="Arial" w:eastAsia="Times New Roman" w:hAnsi="Arial" w:cs="Arial"/>
          <w:b/>
          <w:bCs/>
          <w:sz w:val="24"/>
          <w:szCs w:val="24"/>
          <w:lang w:eastAsia="de-AT"/>
        </w:rPr>
      </w:pPr>
    </w:p>
    <w:p w14:paraId="26B00979" w14:textId="21810368" w:rsidR="00A0077D" w:rsidRPr="00A0077D" w:rsidRDefault="00A0077D" w:rsidP="00A0077D">
      <w:pPr>
        <w:shd w:val="clear" w:color="auto" w:fill="FFFFFF"/>
        <w:spacing w:after="0" w:line="360" w:lineRule="auto"/>
        <w:rPr>
          <w:rFonts w:ascii="Arial" w:eastAsia="Times New Roman" w:hAnsi="Arial" w:cs="Arial"/>
          <w:b/>
          <w:bCs/>
          <w:sz w:val="24"/>
          <w:szCs w:val="24"/>
          <w:lang w:eastAsia="de-AT"/>
        </w:rPr>
      </w:pPr>
      <w:r w:rsidRPr="00A0077D">
        <w:rPr>
          <w:rFonts w:ascii="Arial" w:eastAsia="Times New Roman" w:hAnsi="Arial" w:cs="Arial"/>
          <w:b/>
          <w:bCs/>
          <w:sz w:val="24"/>
          <w:szCs w:val="24"/>
          <w:lang w:eastAsia="de-AT"/>
        </w:rPr>
        <w:t>Roggen</w:t>
      </w:r>
    </w:p>
    <w:p w14:paraId="68C6DD93" w14:textId="3FA09EC6" w:rsidR="00852113" w:rsidRDefault="00262EFD" w:rsidP="00DD0ED8">
      <w:pPr>
        <w:shd w:val="clear" w:color="auto" w:fill="FFFFFF"/>
        <w:spacing w:after="0" w:line="360" w:lineRule="auto"/>
        <w:rPr>
          <w:rFonts w:ascii="Arial" w:eastAsia="Times New Roman" w:hAnsi="Arial" w:cs="Arial"/>
          <w:sz w:val="24"/>
          <w:szCs w:val="24"/>
          <w:lang w:eastAsia="de-AT"/>
        </w:rPr>
      </w:pPr>
      <w:r w:rsidRPr="00262EFD">
        <w:rPr>
          <w:rFonts w:ascii="Arial" w:eastAsia="Times New Roman" w:hAnsi="Arial" w:cs="Arial"/>
          <w:sz w:val="24"/>
          <w:szCs w:val="24"/>
          <w:lang w:eastAsia="de-AT"/>
        </w:rPr>
        <w:t>Die Roggenernte fällt gegenüber 2025 um 7,1 % auf 132.000 t zurück und liegt damit um 13,5 % unter dem langjährigen Durchschnitt.</w:t>
      </w:r>
    </w:p>
    <w:p w14:paraId="1D2B98AD" w14:textId="77777777" w:rsidR="00262EFD" w:rsidRPr="00A0077D" w:rsidRDefault="00262EFD" w:rsidP="00DD0ED8">
      <w:pPr>
        <w:shd w:val="clear" w:color="auto" w:fill="FFFFFF"/>
        <w:spacing w:after="0" w:line="360" w:lineRule="auto"/>
        <w:rPr>
          <w:rFonts w:ascii="Arial" w:eastAsia="Times New Roman" w:hAnsi="Arial" w:cs="Arial"/>
          <w:sz w:val="24"/>
          <w:szCs w:val="24"/>
          <w:lang w:eastAsia="de-AT"/>
        </w:rPr>
      </w:pPr>
    </w:p>
    <w:p w14:paraId="02E775EB" w14:textId="72CF48F9" w:rsidR="00A0077D" w:rsidRPr="00F31B6A" w:rsidRDefault="00A0077D" w:rsidP="00A0077D">
      <w:pPr>
        <w:shd w:val="clear" w:color="auto" w:fill="FFFFFF"/>
        <w:spacing w:after="0" w:line="360" w:lineRule="auto"/>
        <w:rPr>
          <w:rFonts w:ascii="Arial" w:eastAsia="Times New Roman" w:hAnsi="Arial" w:cs="Arial"/>
          <w:b/>
          <w:bCs/>
          <w:sz w:val="24"/>
          <w:szCs w:val="24"/>
          <w:lang w:eastAsia="de-AT"/>
        </w:rPr>
      </w:pPr>
      <w:r w:rsidRPr="00F31B6A">
        <w:rPr>
          <w:rFonts w:ascii="Arial" w:eastAsia="Times New Roman" w:hAnsi="Arial" w:cs="Arial"/>
          <w:b/>
          <w:bCs/>
          <w:sz w:val="24"/>
          <w:szCs w:val="24"/>
          <w:lang w:eastAsia="de-AT"/>
        </w:rPr>
        <w:t>Gerste</w:t>
      </w:r>
    </w:p>
    <w:p w14:paraId="04A376B7" w14:textId="7A82F027" w:rsidR="00A0077D" w:rsidRPr="00F31B6A" w:rsidRDefault="00D87276" w:rsidP="00A0077D">
      <w:pPr>
        <w:shd w:val="clear" w:color="auto" w:fill="FFFFFF"/>
        <w:spacing w:after="0" w:line="360" w:lineRule="auto"/>
        <w:rPr>
          <w:rFonts w:ascii="Arial" w:eastAsia="Times New Roman" w:hAnsi="Arial" w:cs="Arial"/>
          <w:sz w:val="24"/>
          <w:szCs w:val="24"/>
          <w:lang w:eastAsia="de-AT"/>
        </w:rPr>
      </w:pPr>
      <w:r>
        <w:rPr>
          <w:rFonts w:ascii="Arial" w:eastAsia="Times New Roman" w:hAnsi="Arial" w:cs="Arial"/>
          <w:sz w:val="24"/>
          <w:szCs w:val="24"/>
          <w:lang w:eastAsia="de-AT"/>
        </w:rPr>
        <w:t xml:space="preserve">Bei der </w:t>
      </w:r>
      <w:r w:rsidR="00A0077D" w:rsidRPr="00F31B6A">
        <w:rPr>
          <w:rFonts w:ascii="Arial" w:eastAsia="Times New Roman" w:hAnsi="Arial" w:cs="Arial"/>
          <w:sz w:val="24"/>
          <w:szCs w:val="24"/>
          <w:lang w:eastAsia="de-AT"/>
        </w:rPr>
        <w:t>Gersten</w:t>
      </w:r>
      <w:r w:rsidR="00466100">
        <w:rPr>
          <w:rFonts w:ascii="Arial" w:eastAsia="Times New Roman" w:hAnsi="Arial" w:cs="Arial"/>
          <w:sz w:val="24"/>
          <w:szCs w:val="24"/>
          <w:lang w:eastAsia="de-AT"/>
        </w:rPr>
        <w:t>produktion</w:t>
      </w:r>
      <w:r w:rsidR="00A0077D" w:rsidRPr="00F31B6A">
        <w:rPr>
          <w:rFonts w:ascii="Arial" w:eastAsia="Times New Roman" w:hAnsi="Arial" w:cs="Arial"/>
          <w:sz w:val="24"/>
          <w:szCs w:val="24"/>
          <w:lang w:eastAsia="de-AT"/>
        </w:rPr>
        <w:t xml:space="preserve"> </w:t>
      </w:r>
      <w:r w:rsidR="008B5BEC">
        <w:rPr>
          <w:rFonts w:ascii="Arial" w:eastAsia="Times New Roman" w:hAnsi="Arial" w:cs="Arial"/>
          <w:sz w:val="24"/>
          <w:szCs w:val="24"/>
          <w:lang w:eastAsia="de-AT"/>
        </w:rPr>
        <w:t xml:space="preserve">wird mit </w:t>
      </w:r>
      <w:r w:rsidR="008C37EB">
        <w:rPr>
          <w:rFonts w:ascii="Arial" w:eastAsia="Times New Roman" w:hAnsi="Arial" w:cs="Arial"/>
          <w:sz w:val="24"/>
          <w:szCs w:val="24"/>
          <w:lang w:eastAsia="de-AT"/>
        </w:rPr>
        <w:t>708.000</w:t>
      </w:r>
      <w:r w:rsidR="00A0077D" w:rsidRPr="00F31B6A">
        <w:rPr>
          <w:rFonts w:ascii="Arial" w:eastAsia="Times New Roman" w:hAnsi="Arial" w:cs="Arial"/>
          <w:sz w:val="24"/>
          <w:szCs w:val="24"/>
          <w:lang w:eastAsia="de-AT"/>
        </w:rPr>
        <w:t xml:space="preserve"> </w:t>
      </w:r>
      <w:r w:rsidR="00174A2D" w:rsidRPr="00F31B6A">
        <w:rPr>
          <w:rFonts w:ascii="Arial" w:eastAsia="Times New Roman" w:hAnsi="Arial" w:cs="Arial"/>
          <w:sz w:val="24"/>
          <w:szCs w:val="24"/>
          <w:lang w:eastAsia="de-AT"/>
        </w:rPr>
        <w:t>t</w:t>
      </w:r>
      <w:r w:rsidR="00A0077D" w:rsidRPr="00F31B6A">
        <w:rPr>
          <w:rFonts w:ascii="Arial" w:eastAsia="Times New Roman" w:hAnsi="Arial" w:cs="Arial"/>
          <w:sz w:val="24"/>
          <w:szCs w:val="24"/>
          <w:lang w:eastAsia="de-AT"/>
        </w:rPr>
        <w:t xml:space="preserve"> </w:t>
      </w:r>
      <w:r>
        <w:rPr>
          <w:rFonts w:ascii="Arial" w:eastAsia="Times New Roman" w:hAnsi="Arial" w:cs="Arial"/>
          <w:sz w:val="24"/>
          <w:szCs w:val="24"/>
          <w:lang w:eastAsia="de-AT"/>
        </w:rPr>
        <w:t>gerechnet</w:t>
      </w:r>
      <w:r w:rsidR="00A0077D" w:rsidRPr="00F31B6A">
        <w:rPr>
          <w:rFonts w:ascii="Arial" w:eastAsia="Times New Roman" w:hAnsi="Arial" w:cs="Arial"/>
          <w:sz w:val="24"/>
          <w:szCs w:val="24"/>
          <w:lang w:eastAsia="de-AT"/>
        </w:rPr>
        <w:t xml:space="preserve">, was einem </w:t>
      </w:r>
      <w:r w:rsidR="00F06F37">
        <w:rPr>
          <w:rFonts w:ascii="Arial" w:eastAsia="Times New Roman" w:hAnsi="Arial" w:cs="Arial"/>
          <w:sz w:val="24"/>
          <w:szCs w:val="24"/>
          <w:lang w:eastAsia="de-AT"/>
        </w:rPr>
        <w:t>Rückgang</w:t>
      </w:r>
      <w:r w:rsidR="00A0077D" w:rsidRPr="00F31B6A">
        <w:rPr>
          <w:rFonts w:ascii="Arial" w:eastAsia="Times New Roman" w:hAnsi="Arial" w:cs="Arial"/>
          <w:sz w:val="24"/>
          <w:szCs w:val="24"/>
          <w:lang w:eastAsia="de-AT"/>
        </w:rPr>
        <w:t xml:space="preserve"> von </w:t>
      </w:r>
      <w:r w:rsidR="008C37EB">
        <w:rPr>
          <w:rFonts w:ascii="Arial" w:eastAsia="Times New Roman" w:hAnsi="Arial" w:cs="Arial"/>
          <w:sz w:val="24"/>
          <w:szCs w:val="24"/>
          <w:lang w:eastAsia="de-AT"/>
        </w:rPr>
        <w:t>12,4</w:t>
      </w:r>
      <w:r w:rsidR="00F34D6B">
        <w:rPr>
          <w:rFonts w:ascii="Arial" w:eastAsia="Times New Roman" w:hAnsi="Arial" w:cs="Arial"/>
          <w:sz w:val="24"/>
          <w:szCs w:val="24"/>
          <w:lang w:eastAsia="de-AT"/>
        </w:rPr>
        <w:t xml:space="preserve"> </w:t>
      </w:r>
      <w:r w:rsidR="00A0077D" w:rsidRPr="00F31B6A">
        <w:rPr>
          <w:rFonts w:ascii="Arial" w:eastAsia="Times New Roman" w:hAnsi="Arial" w:cs="Arial"/>
          <w:sz w:val="24"/>
          <w:szCs w:val="24"/>
          <w:lang w:eastAsia="de-AT"/>
        </w:rPr>
        <w:t>% gegenüber dem Vorjahr entspricht.</w:t>
      </w:r>
    </w:p>
    <w:p w14:paraId="0E0E02C2" w14:textId="538B23FE" w:rsidR="00A0077D" w:rsidRPr="00F31B6A" w:rsidRDefault="00A0077D" w:rsidP="001E6655">
      <w:pPr>
        <w:numPr>
          <w:ilvl w:val="0"/>
          <w:numId w:val="8"/>
        </w:numPr>
        <w:shd w:val="clear" w:color="auto" w:fill="FFFFFF"/>
        <w:tabs>
          <w:tab w:val="clear" w:pos="720"/>
          <w:tab w:val="num" w:pos="567"/>
        </w:tabs>
        <w:spacing w:after="0" w:line="360" w:lineRule="auto"/>
        <w:rPr>
          <w:rFonts w:ascii="Arial" w:eastAsia="Times New Roman" w:hAnsi="Arial" w:cs="Arial"/>
          <w:sz w:val="24"/>
          <w:szCs w:val="24"/>
          <w:lang w:eastAsia="de-AT"/>
        </w:rPr>
      </w:pPr>
      <w:r w:rsidRPr="00F31B6A">
        <w:rPr>
          <w:rFonts w:ascii="Arial" w:eastAsia="Times New Roman" w:hAnsi="Arial" w:cs="Arial"/>
          <w:sz w:val="24"/>
          <w:szCs w:val="24"/>
          <w:lang w:eastAsia="de-AT"/>
        </w:rPr>
        <w:t xml:space="preserve">Wintergerste erzielt mit </w:t>
      </w:r>
      <w:r w:rsidR="008C37EB">
        <w:rPr>
          <w:rFonts w:ascii="Arial" w:eastAsia="Times New Roman" w:hAnsi="Arial" w:cs="Arial"/>
          <w:sz w:val="24"/>
          <w:szCs w:val="24"/>
          <w:lang w:eastAsia="de-AT"/>
        </w:rPr>
        <w:t>6,2</w:t>
      </w:r>
      <w:r w:rsidRPr="00F31B6A">
        <w:rPr>
          <w:rFonts w:ascii="Arial" w:eastAsia="Times New Roman" w:hAnsi="Arial" w:cs="Arial"/>
          <w:sz w:val="24"/>
          <w:szCs w:val="24"/>
          <w:lang w:eastAsia="de-AT"/>
        </w:rPr>
        <w:t xml:space="preserve"> t/ha einen </w:t>
      </w:r>
      <w:r w:rsidR="003822AB">
        <w:rPr>
          <w:rFonts w:ascii="Arial" w:eastAsia="Times New Roman" w:hAnsi="Arial" w:cs="Arial"/>
          <w:sz w:val="24"/>
          <w:szCs w:val="24"/>
          <w:lang w:eastAsia="de-AT"/>
        </w:rPr>
        <w:t xml:space="preserve">Rückgang des </w:t>
      </w:r>
      <w:r w:rsidRPr="00F31B6A">
        <w:rPr>
          <w:rFonts w:ascii="Arial" w:eastAsia="Times New Roman" w:hAnsi="Arial" w:cs="Arial"/>
          <w:sz w:val="24"/>
          <w:szCs w:val="24"/>
          <w:lang w:eastAsia="de-AT"/>
        </w:rPr>
        <w:t>Hektarertrags</w:t>
      </w:r>
      <w:r w:rsidR="00814032">
        <w:rPr>
          <w:rFonts w:ascii="Arial" w:eastAsia="Times New Roman" w:hAnsi="Arial" w:cs="Arial"/>
          <w:sz w:val="24"/>
          <w:szCs w:val="24"/>
          <w:lang w:eastAsia="de-AT"/>
        </w:rPr>
        <w:t xml:space="preserve"> </w:t>
      </w:r>
      <w:r w:rsidR="003822AB">
        <w:rPr>
          <w:rFonts w:ascii="Arial" w:eastAsia="Times New Roman" w:hAnsi="Arial" w:cs="Arial"/>
          <w:sz w:val="24"/>
          <w:szCs w:val="24"/>
          <w:lang w:eastAsia="de-AT"/>
        </w:rPr>
        <w:t>um</w:t>
      </w:r>
      <w:r w:rsidR="003822AB" w:rsidRPr="00F31B6A">
        <w:rPr>
          <w:rFonts w:ascii="Arial" w:eastAsia="Times New Roman" w:hAnsi="Arial" w:cs="Arial"/>
          <w:sz w:val="24"/>
          <w:szCs w:val="24"/>
          <w:lang w:eastAsia="de-AT"/>
        </w:rPr>
        <w:t xml:space="preserve"> </w:t>
      </w:r>
      <w:r w:rsidR="008C37EB">
        <w:rPr>
          <w:rFonts w:ascii="Arial" w:eastAsia="Times New Roman" w:hAnsi="Arial" w:cs="Arial"/>
          <w:sz w:val="24"/>
          <w:szCs w:val="24"/>
          <w:lang w:eastAsia="de-AT"/>
        </w:rPr>
        <w:t>12,7</w:t>
      </w:r>
      <w:r w:rsidR="00F06F37">
        <w:rPr>
          <w:rFonts w:ascii="Arial" w:eastAsia="Times New Roman" w:hAnsi="Arial" w:cs="Arial"/>
          <w:sz w:val="24"/>
          <w:szCs w:val="24"/>
          <w:lang w:eastAsia="de-AT"/>
        </w:rPr>
        <w:t xml:space="preserve"> </w:t>
      </w:r>
      <w:r w:rsidRPr="00F31B6A">
        <w:rPr>
          <w:rFonts w:ascii="Arial" w:eastAsia="Times New Roman" w:hAnsi="Arial" w:cs="Arial"/>
          <w:sz w:val="24"/>
          <w:szCs w:val="24"/>
          <w:lang w:eastAsia="de-AT"/>
        </w:rPr>
        <w:t>%.</w:t>
      </w:r>
    </w:p>
    <w:p w14:paraId="4A8C8064" w14:textId="7D7DB7DF" w:rsidR="00A0077D" w:rsidRPr="00F31B6A" w:rsidRDefault="00A0077D" w:rsidP="001E6655">
      <w:pPr>
        <w:numPr>
          <w:ilvl w:val="0"/>
          <w:numId w:val="8"/>
        </w:numPr>
        <w:shd w:val="clear" w:color="auto" w:fill="FFFFFF"/>
        <w:tabs>
          <w:tab w:val="clear" w:pos="720"/>
          <w:tab w:val="num" w:pos="567"/>
        </w:tabs>
        <w:spacing w:after="0" w:line="360" w:lineRule="auto"/>
        <w:rPr>
          <w:rFonts w:ascii="Arial" w:eastAsia="Times New Roman" w:hAnsi="Arial" w:cs="Arial"/>
          <w:sz w:val="24"/>
          <w:szCs w:val="24"/>
          <w:lang w:eastAsia="de-AT"/>
        </w:rPr>
      </w:pPr>
      <w:r w:rsidRPr="00F31B6A">
        <w:rPr>
          <w:rFonts w:ascii="Arial" w:eastAsia="Times New Roman" w:hAnsi="Arial" w:cs="Arial"/>
          <w:sz w:val="24"/>
          <w:szCs w:val="24"/>
          <w:lang w:eastAsia="de-AT"/>
        </w:rPr>
        <w:t xml:space="preserve">Sommergerste </w:t>
      </w:r>
      <w:r w:rsidR="00B12609" w:rsidRPr="00F31B6A">
        <w:rPr>
          <w:rFonts w:ascii="Arial" w:eastAsia="Times New Roman" w:hAnsi="Arial" w:cs="Arial"/>
          <w:sz w:val="24"/>
          <w:szCs w:val="24"/>
          <w:lang w:eastAsia="de-AT"/>
        </w:rPr>
        <w:t>liegt</w:t>
      </w:r>
      <w:r w:rsidRPr="00F31B6A">
        <w:rPr>
          <w:rFonts w:ascii="Arial" w:eastAsia="Times New Roman" w:hAnsi="Arial" w:cs="Arial"/>
          <w:sz w:val="24"/>
          <w:szCs w:val="24"/>
          <w:lang w:eastAsia="de-AT"/>
        </w:rPr>
        <w:t xml:space="preserve"> mit </w:t>
      </w:r>
      <w:r w:rsidR="008C37EB">
        <w:rPr>
          <w:rFonts w:ascii="Arial" w:eastAsia="Times New Roman" w:hAnsi="Arial" w:cs="Arial"/>
          <w:sz w:val="24"/>
          <w:szCs w:val="24"/>
          <w:lang w:eastAsia="de-AT"/>
        </w:rPr>
        <w:t>4,2</w:t>
      </w:r>
      <w:r w:rsidRPr="00F31B6A">
        <w:rPr>
          <w:rFonts w:ascii="Arial" w:eastAsia="Times New Roman" w:hAnsi="Arial" w:cs="Arial"/>
          <w:sz w:val="24"/>
          <w:szCs w:val="24"/>
          <w:lang w:eastAsia="de-AT"/>
        </w:rPr>
        <w:t xml:space="preserve"> t/ha um </w:t>
      </w:r>
      <w:r w:rsidR="008C37EB">
        <w:rPr>
          <w:rFonts w:ascii="Arial" w:eastAsia="Times New Roman" w:hAnsi="Arial" w:cs="Arial"/>
          <w:sz w:val="24"/>
          <w:szCs w:val="24"/>
          <w:lang w:eastAsia="de-AT"/>
        </w:rPr>
        <w:t>19,2</w:t>
      </w:r>
      <w:r w:rsidR="001A45A1">
        <w:rPr>
          <w:rFonts w:ascii="Arial" w:eastAsia="Times New Roman" w:hAnsi="Arial" w:cs="Arial"/>
          <w:sz w:val="24"/>
          <w:szCs w:val="24"/>
          <w:lang w:eastAsia="de-AT"/>
        </w:rPr>
        <w:t xml:space="preserve"> </w:t>
      </w:r>
      <w:r w:rsidRPr="00F31B6A">
        <w:rPr>
          <w:rFonts w:ascii="Arial" w:eastAsia="Times New Roman" w:hAnsi="Arial" w:cs="Arial"/>
          <w:sz w:val="24"/>
          <w:szCs w:val="24"/>
          <w:lang w:eastAsia="de-AT"/>
        </w:rPr>
        <w:t xml:space="preserve">% </w:t>
      </w:r>
      <w:r w:rsidR="00F06F37">
        <w:rPr>
          <w:rFonts w:ascii="Arial" w:eastAsia="Times New Roman" w:hAnsi="Arial" w:cs="Arial"/>
          <w:sz w:val="24"/>
          <w:szCs w:val="24"/>
          <w:lang w:eastAsia="de-AT"/>
        </w:rPr>
        <w:t>unter</w:t>
      </w:r>
      <w:r w:rsidRPr="00F31B6A">
        <w:rPr>
          <w:rFonts w:ascii="Arial" w:eastAsia="Times New Roman" w:hAnsi="Arial" w:cs="Arial"/>
          <w:sz w:val="24"/>
          <w:szCs w:val="24"/>
          <w:lang w:eastAsia="de-AT"/>
        </w:rPr>
        <w:t xml:space="preserve"> dem Vorjahr.</w:t>
      </w:r>
    </w:p>
    <w:p w14:paraId="41B03B7C" w14:textId="461807AF" w:rsidR="000C18C5" w:rsidRDefault="00F06F37" w:rsidP="000C18C5">
      <w:pPr>
        <w:shd w:val="clear" w:color="auto" w:fill="FFFFFF"/>
        <w:spacing w:after="0" w:line="360" w:lineRule="auto"/>
        <w:rPr>
          <w:rFonts w:ascii="Arial" w:eastAsia="Times New Roman" w:hAnsi="Arial" w:cs="Arial"/>
          <w:sz w:val="24"/>
          <w:szCs w:val="24"/>
          <w:lang w:eastAsia="de-AT"/>
        </w:rPr>
      </w:pPr>
      <w:r>
        <w:rPr>
          <w:rFonts w:ascii="Arial" w:eastAsia="Times New Roman" w:hAnsi="Arial" w:cs="Arial"/>
          <w:sz w:val="24"/>
          <w:szCs w:val="24"/>
          <w:lang w:eastAsia="de-AT"/>
        </w:rPr>
        <w:lastRenderedPageBreak/>
        <w:t xml:space="preserve">Trotz der widrigen </w:t>
      </w:r>
      <w:r w:rsidR="00A0077D" w:rsidRPr="00F31B6A">
        <w:rPr>
          <w:rFonts w:ascii="Arial" w:eastAsia="Times New Roman" w:hAnsi="Arial" w:cs="Arial"/>
          <w:sz w:val="24"/>
          <w:szCs w:val="24"/>
          <w:lang w:eastAsia="de-AT"/>
        </w:rPr>
        <w:t>Witterung</w:t>
      </w:r>
      <w:r w:rsidR="00E55337">
        <w:rPr>
          <w:rFonts w:ascii="Arial" w:eastAsia="Times New Roman" w:hAnsi="Arial" w:cs="Arial"/>
          <w:sz w:val="24"/>
          <w:szCs w:val="24"/>
          <w:lang w:eastAsia="de-AT"/>
        </w:rPr>
        <w:t>sbedingungen</w:t>
      </w:r>
      <w:r w:rsidR="00A0077D" w:rsidRPr="00F31B6A">
        <w:rPr>
          <w:rFonts w:ascii="Arial" w:eastAsia="Times New Roman" w:hAnsi="Arial" w:cs="Arial"/>
          <w:sz w:val="24"/>
          <w:szCs w:val="24"/>
          <w:lang w:eastAsia="de-AT"/>
        </w:rPr>
        <w:t xml:space="preserve"> </w:t>
      </w:r>
      <w:r>
        <w:rPr>
          <w:rFonts w:ascii="Arial" w:eastAsia="Times New Roman" w:hAnsi="Arial" w:cs="Arial"/>
          <w:sz w:val="24"/>
          <w:szCs w:val="24"/>
          <w:lang w:eastAsia="de-AT"/>
        </w:rPr>
        <w:t xml:space="preserve">konnte 2026 </w:t>
      </w:r>
      <w:r w:rsidR="00A0077D" w:rsidRPr="00F31B6A">
        <w:rPr>
          <w:rFonts w:ascii="Arial" w:eastAsia="Times New Roman" w:hAnsi="Arial" w:cs="Arial"/>
          <w:sz w:val="24"/>
          <w:szCs w:val="24"/>
          <w:lang w:eastAsia="de-AT"/>
        </w:rPr>
        <w:t>eine herausragende Braugerstenqualität erzielt</w:t>
      </w:r>
      <w:r>
        <w:rPr>
          <w:rFonts w:ascii="Arial" w:eastAsia="Times New Roman" w:hAnsi="Arial" w:cs="Arial"/>
          <w:sz w:val="24"/>
          <w:szCs w:val="24"/>
          <w:lang w:eastAsia="de-AT"/>
        </w:rPr>
        <w:t xml:space="preserve"> werden</w:t>
      </w:r>
      <w:r w:rsidR="00A0077D" w:rsidRPr="00F31B6A">
        <w:rPr>
          <w:rFonts w:ascii="Arial" w:eastAsia="Times New Roman" w:hAnsi="Arial" w:cs="Arial"/>
          <w:sz w:val="24"/>
          <w:szCs w:val="24"/>
          <w:lang w:eastAsia="de-AT"/>
        </w:rPr>
        <w:t xml:space="preserve">. Die Versorgung der Brau- und Malzindustrie ist damit auch </w:t>
      </w:r>
      <w:r w:rsidR="00BD3DB3">
        <w:rPr>
          <w:rFonts w:ascii="Arial" w:eastAsia="Times New Roman" w:hAnsi="Arial" w:cs="Arial"/>
          <w:sz w:val="24"/>
          <w:szCs w:val="24"/>
          <w:lang w:eastAsia="de-AT"/>
        </w:rPr>
        <w:t>weiterhin</w:t>
      </w:r>
      <w:r w:rsidR="00A0077D" w:rsidRPr="00F31B6A">
        <w:rPr>
          <w:rFonts w:ascii="Arial" w:eastAsia="Times New Roman" w:hAnsi="Arial" w:cs="Arial"/>
          <w:sz w:val="24"/>
          <w:szCs w:val="24"/>
          <w:lang w:eastAsia="de-AT"/>
        </w:rPr>
        <w:t xml:space="preserve"> gesichert</w:t>
      </w:r>
      <w:r w:rsidR="00A0077D" w:rsidRPr="000C18C5">
        <w:rPr>
          <w:rFonts w:ascii="Arial" w:eastAsia="Times New Roman" w:hAnsi="Arial" w:cs="Arial"/>
          <w:sz w:val="24"/>
          <w:szCs w:val="24"/>
          <w:lang w:eastAsia="de-AT"/>
        </w:rPr>
        <w:t>.</w:t>
      </w:r>
    </w:p>
    <w:p w14:paraId="4F2A4854" w14:textId="77777777" w:rsidR="00BD3DB3" w:rsidRDefault="00BD3DB3" w:rsidP="000C18C5">
      <w:pPr>
        <w:shd w:val="clear" w:color="auto" w:fill="FFFFFF"/>
        <w:spacing w:after="0" w:line="360" w:lineRule="auto"/>
        <w:rPr>
          <w:rFonts w:ascii="Arial" w:eastAsia="Times New Roman" w:hAnsi="Arial" w:cs="Arial"/>
          <w:b/>
          <w:bCs/>
          <w:sz w:val="24"/>
          <w:szCs w:val="24"/>
          <w:lang w:eastAsia="de-AT"/>
        </w:rPr>
      </w:pPr>
    </w:p>
    <w:p w14:paraId="243C96A5" w14:textId="561B60D6" w:rsidR="000C18C5" w:rsidRPr="000C18C5" w:rsidRDefault="000C18C5" w:rsidP="000C18C5">
      <w:pPr>
        <w:shd w:val="clear" w:color="auto" w:fill="FFFFFF"/>
        <w:spacing w:after="0" w:line="360" w:lineRule="auto"/>
        <w:rPr>
          <w:rFonts w:ascii="Arial" w:eastAsia="Times New Roman" w:hAnsi="Arial" w:cs="Arial"/>
          <w:b/>
          <w:bCs/>
          <w:sz w:val="24"/>
          <w:szCs w:val="24"/>
          <w:lang w:eastAsia="de-AT"/>
        </w:rPr>
      </w:pPr>
      <w:r w:rsidRPr="000C18C5">
        <w:rPr>
          <w:rFonts w:ascii="Arial" w:eastAsia="Times New Roman" w:hAnsi="Arial" w:cs="Arial"/>
          <w:b/>
          <w:bCs/>
          <w:sz w:val="24"/>
          <w:szCs w:val="24"/>
          <w:lang w:eastAsia="de-AT"/>
        </w:rPr>
        <w:t>Raps</w:t>
      </w:r>
    </w:p>
    <w:p w14:paraId="2BAE33B4" w14:textId="2A76DEFC" w:rsidR="00F827CC" w:rsidRDefault="000C18C5" w:rsidP="000C18C5">
      <w:pPr>
        <w:shd w:val="clear" w:color="auto" w:fill="FFFFFF"/>
        <w:spacing w:after="0" w:line="360" w:lineRule="auto"/>
        <w:rPr>
          <w:rFonts w:ascii="Arial" w:eastAsia="Times New Roman" w:hAnsi="Arial" w:cs="Arial"/>
          <w:sz w:val="24"/>
          <w:szCs w:val="24"/>
          <w:lang w:eastAsia="de-AT"/>
        </w:rPr>
      </w:pPr>
      <w:r w:rsidRPr="000C18C5">
        <w:rPr>
          <w:rFonts w:ascii="Arial" w:eastAsia="Times New Roman" w:hAnsi="Arial" w:cs="Arial"/>
          <w:sz w:val="24"/>
          <w:szCs w:val="24"/>
          <w:lang w:eastAsia="de-AT"/>
        </w:rPr>
        <w:t>Die Rapsernte beläuft sich auf 6</w:t>
      </w:r>
      <w:r w:rsidR="00F827CC">
        <w:rPr>
          <w:rFonts w:ascii="Arial" w:eastAsia="Times New Roman" w:hAnsi="Arial" w:cs="Arial"/>
          <w:sz w:val="24"/>
          <w:szCs w:val="24"/>
          <w:lang w:eastAsia="de-AT"/>
        </w:rPr>
        <w:t>0</w:t>
      </w:r>
      <w:r w:rsidRPr="000C18C5">
        <w:rPr>
          <w:rFonts w:ascii="Arial" w:eastAsia="Times New Roman" w:hAnsi="Arial" w:cs="Arial"/>
          <w:sz w:val="24"/>
          <w:szCs w:val="24"/>
          <w:lang w:eastAsia="de-AT"/>
        </w:rPr>
        <w:t xml:space="preserve">.000 </w:t>
      </w:r>
      <w:r>
        <w:rPr>
          <w:rFonts w:ascii="Arial" w:eastAsia="Times New Roman" w:hAnsi="Arial" w:cs="Arial"/>
          <w:sz w:val="24"/>
          <w:szCs w:val="24"/>
          <w:lang w:eastAsia="de-AT"/>
        </w:rPr>
        <w:t>t</w:t>
      </w:r>
      <w:r w:rsidR="00D70685">
        <w:rPr>
          <w:rFonts w:ascii="Arial" w:eastAsia="Times New Roman" w:hAnsi="Arial" w:cs="Arial"/>
          <w:sz w:val="24"/>
          <w:szCs w:val="24"/>
          <w:lang w:eastAsia="de-AT"/>
        </w:rPr>
        <w:t xml:space="preserve"> und liegt damit um</w:t>
      </w:r>
      <w:r w:rsidRPr="000C18C5">
        <w:rPr>
          <w:rFonts w:ascii="Arial" w:eastAsia="Times New Roman" w:hAnsi="Arial" w:cs="Arial"/>
          <w:sz w:val="24"/>
          <w:szCs w:val="24"/>
          <w:lang w:eastAsia="de-AT"/>
        </w:rPr>
        <w:t xml:space="preserve"> 7,</w:t>
      </w:r>
      <w:r w:rsidR="00F827CC">
        <w:rPr>
          <w:rFonts w:ascii="Arial" w:eastAsia="Times New Roman" w:hAnsi="Arial" w:cs="Arial"/>
          <w:sz w:val="24"/>
          <w:szCs w:val="24"/>
          <w:lang w:eastAsia="de-AT"/>
        </w:rPr>
        <w:t>7</w:t>
      </w:r>
      <w:r w:rsidR="001A45A1">
        <w:rPr>
          <w:rFonts w:ascii="Arial" w:eastAsia="Times New Roman" w:hAnsi="Arial" w:cs="Arial"/>
          <w:sz w:val="24"/>
          <w:szCs w:val="24"/>
          <w:lang w:eastAsia="de-AT"/>
        </w:rPr>
        <w:t xml:space="preserve"> </w:t>
      </w:r>
      <w:r w:rsidRPr="000C18C5">
        <w:rPr>
          <w:rFonts w:ascii="Arial" w:eastAsia="Times New Roman" w:hAnsi="Arial" w:cs="Arial"/>
          <w:sz w:val="24"/>
          <w:szCs w:val="24"/>
          <w:lang w:eastAsia="de-AT"/>
        </w:rPr>
        <w:t xml:space="preserve">% </w:t>
      </w:r>
      <w:r w:rsidR="00D70685">
        <w:rPr>
          <w:rFonts w:ascii="Arial" w:eastAsia="Times New Roman" w:hAnsi="Arial" w:cs="Arial"/>
          <w:sz w:val="24"/>
          <w:szCs w:val="24"/>
          <w:lang w:eastAsia="de-AT"/>
        </w:rPr>
        <w:t xml:space="preserve">unter dem </w:t>
      </w:r>
      <w:r w:rsidRPr="000C18C5">
        <w:rPr>
          <w:rFonts w:ascii="Arial" w:eastAsia="Times New Roman" w:hAnsi="Arial" w:cs="Arial"/>
          <w:sz w:val="24"/>
          <w:szCs w:val="24"/>
          <w:lang w:eastAsia="de-AT"/>
        </w:rPr>
        <w:t xml:space="preserve">Vorjahr. </w:t>
      </w:r>
      <w:r w:rsidR="008D582F">
        <w:rPr>
          <w:rFonts w:ascii="Arial" w:eastAsia="Times New Roman" w:hAnsi="Arial" w:cs="Arial"/>
          <w:sz w:val="24"/>
          <w:szCs w:val="24"/>
          <w:lang w:eastAsia="de-AT"/>
        </w:rPr>
        <w:t>Ursache</w:t>
      </w:r>
      <w:r w:rsidR="008D582F" w:rsidRPr="000C18C5">
        <w:rPr>
          <w:rFonts w:ascii="Arial" w:eastAsia="Times New Roman" w:hAnsi="Arial" w:cs="Arial"/>
          <w:sz w:val="24"/>
          <w:szCs w:val="24"/>
          <w:lang w:eastAsia="de-AT"/>
        </w:rPr>
        <w:t xml:space="preserve"> </w:t>
      </w:r>
      <w:r w:rsidRPr="000C18C5">
        <w:rPr>
          <w:rFonts w:ascii="Arial" w:eastAsia="Times New Roman" w:hAnsi="Arial" w:cs="Arial"/>
          <w:sz w:val="24"/>
          <w:szCs w:val="24"/>
          <w:lang w:eastAsia="de-AT"/>
        </w:rPr>
        <w:t>dafür ist ein Rückgang de</w:t>
      </w:r>
      <w:r w:rsidR="00F827CC">
        <w:rPr>
          <w:rFonts w:ascii="Arial" w:eastAsia="Times New Roman" w:hAnsi="Arial" w:cs="Arial"/>
          <w:sz w:val="24"/>
          <w:szCs w:val="24"/>
          <w:lang w:eastAsia="de-AT"/>
        </w:rPr>
        <w:t>s</w:t>
      </w:r>
      <w:r w:rsidRPr="000C18C5">
        <w:rPr>
          <w:rFonts w:ascii="Arial" w:eastAsia="Times New Roman" w:hAnsi="Arial" w:cs="Arial"/>
          <w:sz w:val="24"/>
          <w:szCs w:val="24"/>
          <w:lang w:eastAsia="de-AT"/>
        </w:rPr>
        <w:t xml:space="preserve"> </w:t>
      </w:r>
      <w:r w:rsidR="00F827CC" w:rsidRPr="000C18C5">
        <w:rPr>
          <w:rFonts w:ascii="Arial" w:eastAsia="Times New Roman" w:hAnsi="Arial" w:cs="Arial"/>
          <w:sz w:val="24"/>
          <w:szCs w:val="24"/>
          <w:lang w:eastAsia="de-AT"/>
        </w:rPr>
        <w:t>Ertrag</w:t>
      </w:r>
      <w:r w:rsidR="00F827CC">
        <w:rPr>
          <w:rFonts w:ascii="Arial" w:eastAsia="Times New Roman" w:hAnsi="Arial" w:cs="Arial"/>
          <w:sz w:val="24"/>
          <w:szCs w:val="24"/>
          <w:lang w:eastAsia="de-AT"/>
        </w:rPr>
        <w:t>s um 12,1</w:t>
      </w:r>
      <w:r w:rsidR="001A45A1">
        <w:rPr>
          <w:rFonts w:ascii="Arial" w:eastAsia="Times New Roman" w:hAnsi="Arial" w:cs="Arial"/>
          <w:sz w:val="24"/>
          <w:szCs w:val="24"/>
          <w:lang w:eastAsia="de-AT"/>
        </w:rPr>
        <w:t xml:space="preserve"> </w:t>
      </w:r>
      <w:r w:rsidR="00F827CC">
        <w:rPr>
          <w:rFonts w:ascii="Arial" w:eastAsia="Times New Roman" w:hAnsi="Arial" w:cs="Arial"/>
          <w:sz w:val="24"/>
          <w:szCs w:val="24"/>
          <w:lang w:eastAsia="de-AT"/>
        </w:rPr>
        <w:t xml:space="preserve">%, während die </w:t>
      </w:r>
      <w:r w:rsidRPr="000C18C5">
        <w:rPr>
          <w:rFonts w:ascii="Arial" w:eastAsia="Times New Roman" w:hAnsi="Arial" w:cs="Arial"/>
          <w:sz w:val="24"/>
          <w:szCs w:val="24"/>
          <w:lang w:eastAsia="de-AT"/>
        </w:rPr>
        <w:t xml:space="preserve">Anbaufläche um </w:t>
      </w:r>
      <w:r w:rsidR="00F827CC">
        <w:rPr>
          <w:rFonts w:ascii="Arial" w:eastAsia="Times New Roman" w:hAnsi="Arial" w:cs="Arial"/>
          <w:sz w:val="24"/>
          <w:szCs w:val="24"/>
          <w:lang w:eastAsia="de-AT"/>
        </w:rPr>
        <w:t>3,</w:t>
      </w:r>
      <w:r w:rsidRPr="000C18C5">
        <w:rPr>
          <w:rFonts w:ascii="Arial" w:eastAsia="Times New Roman" w:hAnsi="Arial" w:cs="Arial"/>
          <w:sz w:val="24"/>
          <w:szCs w:val="24"/>
          <w:lang w:eastAsia="de-AT"/>
        </w:rPr>
        <w:t>6</w:t>
      </w:r>
      <w:r w:rsidR="004C19CB">
        <w:rPr>
          <w:rFonts w:ascii="Arial" w:eastAsia="Times New Roman" w:hAnsi="Arial" w:cs="Arial"/>
          <w:sz w:val="24"/>
          <w:szCs w:val="24"/>
          <w:lang w:eastAsia="de-AT"/>
        </w:rPr>
        <w:t xml:space="preserve"> </w:t>
      </w:r>
      <w:r w:rsidRPr="000C18C5">
        <w:rPr>
          <w:rFonts w:ascii="Arial" w:eastAsia="Times New Roman" w:hAnsi="Arial" w:cs="Arial"/>
          <w:sz w:val="24"/>
          <w:szCs w:val="24"/>
          <w:lang w:eastAsia="de-AT"/>
        </w:rPr>
        <w:t>%</w:t>
      </w:r>
      <w:r w:rsidR="00F827CC">
        <w:rPr>
          <w:rFonts w:ascii="Arial" w:eastAsia="Times New Roman" w:hAnsi="Arial" w:cs="Arial"/>
          <w:sz w:val="24"/>
          <w:szCs w:val="24"/>
          <w:lang w:eastAsia="de-AT"/>
        </w:rPr>
        <w:t xml:space="preserve"> ausgedehnt wurde.</w:t>
      </w:r>
    </w:p>
    <w:p w14:paraId="621BA488" w14:textId="77777777" w:rsidR="00F93CA8" w:rsidRDefault="00F93CA8" w:rsidP="00F93CA8">
      <w:pPr>
        <w:shd w:val="clear" w:color="auto" w:fill="FFFFFF"/>
        <w:spacing w:after="0" w:line="360" w:lineRule="auto"/>
        <w:rPr>
          <w:rFonts w:ascii="Arial" w:eastAsia="Times New Roman" w:hAnsi="Arial" w:cs="Arial"/>
          <w:sz w:val="24"/>
          <w:szCs w:val="24"/>
          <w:lang w:eastAsia="de-AT"/>
        </w:rPr>
      </w:pPr>
    </w:p>
    <w:p w14:paraId="40D80EA8" w14:textId="133A8CC5" w:rsidR="00852113" w:rsidRPr="00D50D10" w:rsidRDefault="00293CD2" w:rsidP="00852113">
      <w:pPr>
        <w:pStyle w:val="Default"/>
        <w:spacing w:line="360" w:lineRule="auto"/>
        <w:rPr>
          <w:rFonts w:eastAsia="Times New Roman"/>
          <w:b/>
          <w:bCs/>
          <w:lang w:eastAsia="de-AT"/>
        </w:rPr>
      </w:pPr>
      <w:r>
        <w:rPr>
          <w:rFonts w:eastAsia="Times New Roman"/>
          <w:b/>
          <w:bCs/>
          <w:lang w:eastAsia="de-AT"/>
        </w:rPr>
        <w:t>Trockenstress setzt</w:t>
      </w:r>
      <w:r w:rsidR="00852113">
        <w:rPr>
          <w:rFonts w:eastAsia="Times New Roman"/>
          <w:b/>
          <w:bCs/>
          <w:lang w:eastAsia="de-AT"/>
        </w:rPr>
        <w:t xml:space="preserve"> </w:t>
      </w:r>
      <w:r w:rsidR="00852113" w:rsidRPr="007C0D39">
        <w:rPr>
          <w:rFonts w:eastAsia="Times New Roman"/>
          <w:b/>
          <w:bCs/>
          <w:lang w:eastAsia="de-AT"/>
        </w:rPr>
        <w:t>Herbsternte</w:t>
      </w:r>
      <w:r>
        <w:rPr>
          <w:rFonts w:eastAsia="Times New Roman"/>
          <w:b/>
          <w:bCs/>
          <w:lang w:eastAsia="de-AT"/>
        </w:rPr>
        <w:t xml:space="preserve"> unter Druck</w:t>
      </w:r>
    </w:p>
    <w:p w14:paraId="3BB71647" w14:textId="23401299" w:rsidR="00852113" w:rsidRDefault="00852113" w:rsidP="00852113">
      <w:pPr>
        <w:pStyle w:val="Default"/>
        <w:spacing w:line="360" w:lineRule="auto"/>
        <w:rPr>
          <w:rFonts w:eastAsia="Times New Roman"/>
          <w:lang w:eastAsia="de-AT"/>
        </w:rPr>
      </w:pPr>
      <w:r w:rsidRPr="007C0D39">
        <w:rPr>
          <w:rFonts w:eastAsia="Times New Roman"/>
          <w:lang w:eastAsia="de-AT"/>
        </w:rPr>
        <w:t xml:space="preserve">Für die Herbsternte-Kulturen – </w:t>
      </w:r>
      <w:r w:rsidRPr="007C0D39">
        <w:rPr>
          <w:rFonts w:eastAsia="Times New Roman"/>
          <w:b/>
          <w:bCs/>
          <w:lang w:eastAsia="de-AT"/>
        </w:rPr>
        <w:t>Mais, Sojabohnen, Sonnenblumen</w:t>
      </w:r>
      <w:r w:rsidRPr="007C0D39">
        <w:rPr>
          <w:rFonts w:eastAsia="Times New Roman"/>
          <w:lang w:eastAsia="de-AT"/>
        </w:rPr>
        <w:t xml:space="preserve"> und </w:t>
      </w:r>
      <w:r w:rsidRPr="007C0D39">
        <w:rPr>
          <w:rFonts w:eastAsia="Times New Roman"/>
          <w:b/>
          <w:bCs/>
          <w:lang w:eastAsia="de-AT"/>
        </w:rPr>
        <w:t>Zuckerrüben</w:t>
      </w:r>
      <w:r w:rsidRPr="007C0D39">
        <w:rPr>
          <w:rFonts w:eastAsia="Times New Roman"/>
          <w:lang w:eastAsia="de-AT"/>
        </w:rPr>
        <w:t xml:space="preserve"> – begann das Jahr 202</w:t>
      </w:r>
      <w:r w:rsidR="00420AF0">
        <w:rPr>
          <w:rFonts w:eastAsia="Times New Roman"/>
          <w:lang w:eastAsia="de-AT"/>
        </w:rPr>
        <w:t>6</w:t>
      </w:r>
      <w:r w:rsidRPr="007C0D39">
        <w:rPr>
          <w:rFonts w:eastAsia="Times New Roman"/>
          <w:lang w:eastAsia="de-AT"/>
        </w:rPr>
        <w:t xml:space="preserve"> mit einer </w:t>
      </w:r>
      <w:r>
        <w:rPr>
          <w:rFonts w:eastAsia="Times New Roman"/>
          <w:lang w:eastAsia="de-AT"/>
        </w:rPr>
        <w:t>raschen</w:t>
      </w:r>
      <w:r w:rsidRPr="007C0D39">
        <w:rPr>
          <w:rFonts w:eastAsia="Times New Roman"/>
          <w:lang w:eastAsia="de-AT"/>
        </w:rPr>
        <w:t xml:space="preserve"> Jugendentwicklung</w:t>
      </w:r>
      <w:r>
        <w:rPr>
          <w:rFonts w:eastAsia="Times New Roman"/>
          <w:lang w:eastAsia="de-AT"/>
        </w:rPr>
        <w:t xml:space="preserve"> aufgrund eines warmen Frühjahrs. Die fehlenden Niederschlagsmengen wurden spätestens im Juli in Form von Trockenstress deutlich sichtbar.</w:t>
      </w:r>
    </w:p>
    <w:p w14:paraId="4C6314D0" w14:textId="1F4C8EA2" w:rsidR="00265112" w:rsidRDefault="00852113" w:rsidP="007F38BA">
      <w:pPr>
        <w:pStyle w:val="Default"/>
        <w:spacing w:line="360" w:lineRule="auto"/>
        <w:rPr>
          <w:lang w:eastAsia="de-AT"/>
        </w:rPr>
      </w:pPr>
      <w:r>
        <w:rPr>
          <w:rFonts w:eastAsia="Times New Roman"/>
          <w:lang w:eastAsia="de-AT"/>
        </w:rPr>
        <w:t xml:space="preserve">Die Maisbestände befanden sich Mitte bis Ende Juli in der Blüte – der kritischen Phase </w:t>
      </w:r>
      <w:r w:rsidR="009368F0">
        <w:rPr>
          <w:rFonts w:eastAsia="Times New Roman"/>
          <w:lang w:eastAsia="de-AT"/>
        </w:rPr>
        <w:t xml:space="preserve">für die </w:t>
      </w:r>
      <w:r>
        <w:rPr>
          <w:rFonts w:eastAsia="Times New Roman"/>
          <w:lang w:eastAsia="de-AT"/>
        </w:rPr>
        <w:t xml:space="preserve">Ertragsbildung bei Mais. Zu diesem Zeitpunkt herrschte einerseits massiver Trockenstress, andererseits fehlte es in Teilen des Anbaugebiets an </w:t>
      </w:r>
      <w:r w:rsidR="00DA1C90">
        <w:rPr>
          <w:rFonts w:eastAsia="Times New Roman"/>
          <w:lang w:eastAsia="de-AT"/>
        </w:rPr>
        <w:t>ausreichender</w:t>
      </w:r>
      <w:r>
        <w:rPr>
          <w:rFonts w:eastAsia="Times New Roman"/>
          <w:lang w:eastAsia="de-AT"/>
        </w:rPr>
        <w:t xml:space="preserve"> Luftfeuchtigkeit für eine erfolgreich</w:t>
      </w:r>
      <w:r w:rsidR="00B61D5B">
        <w:rPr>
          <w:rFonts w:eastAsia="Times New Roman"/>
          <w:lang w:eastAsia="de-AT"/>
        </w:rPr>
        <w:t>e</w:t>
      </w:r>
      <w:r>
        <w:rPr>
          <w:rFonts w:eastAsia="Times New Roman"/>
          <w:lang w:eastAsia="de-AT"/>
        </w:rPr>
        <w:t xml:space="preserve"> Befruchtung. </w:t>
      </w:r>
      <w:r w:rsidR="00146FB6" w:rsidRPr="00146FB6">
        <w:rPr>
          <w:lang w:eastAsia="de-AT"/>
        </w:rPr>
        <w:t>Daher ist derzeit mit deutlich unter dem Vorjahr liegenden Maiserträgen zu rechnen. Wie stark die Einbußen tatsächlich ausfallen, hängt jedoch wesentlich vom weiteren Witterungsverlauf bis zur Ernte ab.</w:t>
      </w:r>
    </w:p>
    <w:p w14:paraId="05A6CBB2" w14:textId="77777777" w:rsidR="00265112" w:rsidRDefault="00265112" w:rsidP="00F93CA8">
      <w:pPr>
        <w:shd w:val="clear" w:color="auto" w:fill="FFFFFF"/>
        <w:spacing w:after="0" w:line="360" w:lineRule="auto"/>
        <w:rPr>
          <w:rFonts w:ascii="Arial" w:eastAsia="Times New Roman" w:hAnsi="Arial" w:cs="Arial"/>
          <w:sz w:val="24"/>
          <w:szCs w:val="24"/>
          <w:lang w:eastAsia="de-AT"/>
        </w:rPr>
      </w:pPr>
    </w:p>
    <w:p w14:paraId="6B510BC6" w14:textId="09DDB061" w:rsidR="00D72AEE" w:rsidRDefault="001D553E" w:rsidP="0072722C">
      <w:pPr>
        <w:shd w:val="clear" w:color="auto" w:fill="FFFFFF"/>
        <w:spacing w:after="0" w:line="360" w:lineRule="auto"/>
        <w:outlineLvl w:val="2"/>
        <w:rPr>
          <w:rFonts w:ascii="Arial" w:eastAsia="Times New Roman" w:hAnsi="Arial" w:cs="Arial"/>
          <w:b/>
          <w:sz w:val="24"/>
          <w:szCs w:val="24"/>
          <w:lang w:eastAsia="de-AT"/>
        </w:rPr>
      </w:pPr>
      <w:r>
        <w:rPr>
          <w:rFonts w:ascii="Arial" w:eastAsia="Times New Roman" w:hAnsi="Arial" w:cs="Arial"/>
          <w:b/>
          <w:sz w:val="24"/>
          <w:szCs w:val="24"/>
          <w:lang w:eastAsia="de-AT"/>
        </w:rPr>
        <w:t xml:space="preserve">Volatilität der </w:t>
      </w:r>
      <w:r w:rsidR="008D64B6" w:rsidRPr="008D64B6">
        <w:rPr>
          <w:rFonts w:ascii="Arial" w:eastAsia="Times New Roman" w:hAnsi="Arial" w:cs="Arial"/>
          <w:b/>
          <w:sz w:val="24"/>
          <w:szCs w:val="24"/>
          <w:lang w:eastAsia="de-AT"/>
        </w:rPr>
        <w:t xml:space="preserve">Getreidepreise </w:t>
      </w:r>
      <w:r>
        <w:rPr>
          <w:rFonts w:ascii="Arial" w:eastAsia="Times New Roman" w:hAnsi="Arial" w:cs="Arial"/>
          <w:b/>
          <w:sz w:val="24"/>
          <w:szCs w:val="24"/>
          <w:lang w:eastAsia="de-AT"/>
        </w:rPr>
        <w:t>erschwert Vermarktung</w:t>
      </w:r>
    </w:p>
    <w:p w14:paraId="5315CD4C" w14:textId="48DE1C5F" w:rsidR="003D33B2" w:rsidRPr="003D33B2" w:rsidRDefault="003D33B2" w:rsidP="003D33B2">
      <w:pPr>
        <w:shd w:val="clear" w:color="auto" w:fill="FFFFFF"/>
        <w:spacing w:after="0" w:line="360" w:lineRule="auto"/>
        <w:outlineLvl w:val="2"/>
        <w:rPr>
          <w:rFonts w:ascii="Arial" w:eastAsia="Times New Roman" w:hAnsi="Arial" w:cs="Arial"/>
          <w:bCs/>
          <w:sz w:val="24"/>
          <w:szCs w:val="24"/>
          <w:lang w:eastAsia="de-AT"/>
        </w:rPr>
      </w:pPr>
      <w:r w:rsidRPr="003D33B2">
        <w:rPr>
          <w:rFonts w:ascii="Arial" w:eastAsia="Times New Roman" w:hAnsi="Arial" w:cs="Arial"/>
          <w:bCs/>
          <w:sz w:val="24"/>
          <w:szCs w:val="24"/>
          <w:lang w:eastAsia="de-AT"/>
        </w:rPr>
        <w:t xml:space="preserve">Die Preisentwicklung am österreichischen Getreidemarkt orientiert sich stark an </w:t>
      </w:r>
      <w:r w:rsidR="00C66567">
        <w:rPr>
          <w:rFonts w:ascii="Arial" w:eastAsia="Times New Roman" w:hAnsi="Arial" w:cs="Arial"/>
          <w:bCs/>
          <w:sz w:val="24"/>
          <w:szCs w:val="24"/>
          <w:lang w:eastAsia="de-AT"/>
        </w:rPr>
        <w:t xml:space="preserve">den Notierungen </w:t>
      </w:r>
      <w:r w:rsidRPr="003D33B2">
        <w:rPr>
          <w:rFonts w:ascii="Arial" w:eastAsia="Times New Roman" w:hAnsi="Arial" w:cs="Arial"/>
          <w:bCs/>
          <w:sz w:val="24"/>
          <w:szCs w:val="24"/>
          <w:lang w:eastAsia="de-AT"/>
        </w:rPr>
        <w:t xml:space="preserve">der Pariser Börse. Die </w:t>
      </w:r>
      <w:r w:rsidR="00265112">
        <w:rPr>
          <w:rFonts w:ascii="Arial" w:eastAsia="Times New Roman" w:hAnsi="Arial" w:cs="Arial"/>
          <w:bCs/>
          <w:sz w:val="24"/>
          <w:szCs w:val="24"/>
          <w:lang w:eastAsia="de-AT"/>
        </w:rPr>
        <w:t xml:space="preserve">starken </w:t>
      </w:r>
      <w:r w:rsidRPr="003D33B2">
        <w:rPr>
          <w:rFonts w:ascii="Arial" w:eastAsia="Times New Roman" w:hAnsi="Arial" w:cs="Arial"/>
          <w:bCs/>
          <w:sz w:val="24"/>
          <w:szCs w:val="24"/>
          <w:lang w:eastAsia="de-AT"/>
        </w:rPr>
        <w:t xml:space="preserve">Preisausschläge </w:t>
      </w:r>
      <w:r w:rsidR="00662E7F">
        <w:rPr>
          <w:rFonts w:ascii="Arial" w:eastAsia="Times New Roman" w:hAnsi="Arial" w:cs="Arial"/>
          <w:bCs/>
          <w:sz w:val="24"/>
          <w:szCs w:val="24"/>
          <w:lang w:eastAsia="de-AT"/>
        </w:rPr>
        <w:t xml:space="preserve">bei Weizen </w:t>
      </w:r>
      <w:r w:rsidRPr="003D33B2">
        <w:rPr>
          <w:rFonts w:ascii="Arial" w:eastAsia="Times New Roman" w:hAnsi="Arial" w:cs="Arial"/>
          <w:bCs/>
          <w:sz w:val="24"/>
          <w:szCs w:val="24"/>
          <w:lang w:eastAsia="de-AT"/>
        </w:rPr>
        <w:t>der letzten Jahre – etwa</w:t>
      </w:r>
    </w:p>
    <w:p w14:paraId="0671CFA1" w14:textId="77777777" w:rsidR="003D33B2" w:rsidRPr="003D33B2" w:rsidRDefault="003D33B2" w:rsidP="003D33B2">
      <w:pPr>
        <w:numPr>
          <w:ilvl w:val="0"/>
          <w:numId w:val="9"/>
        </w:numPr>
        <w:shd w:val="clear" w:color="auto" w:fill="FFFFFF"/>
        <w:spacing w:after="0" w:line="360" w:lineRule="auto"/>
        <w:outlineLvl w:val="2"/>
        <w:rPr>
          <w:rFonts w:ascii="Arial" w:eastAsia="Times New Roman" w:hAnsi="Arial" w:cs="Arial"/>
          <w:bCs/>
          <w:sz w:val="24"/>
          <w:szCs w:val="24"/>
          <w:lang w:eastAsia="de-AT"/>
        </w:rPr>
      </w:pPr>
      <w:r w:rsidRPr="003D33B2">
        <w:rPr>
          <w:rFonts w:ascii="Arial" w:eastAsia="Times New Roman" w:hAnsi="Arial" w:cs="Arial"/>
          <w:bCs/>
          <w:sz w:val="24"/>
          <w:szCs w:val="24"/>
          <w:lang w:eastAsia="de-AT"/>
        </w:rPr>
        <w:t>311 EUR/t am 25.11.2021,</w:t>
      </w:r>
    </w:p>
    <w:p w14:paraId="5736FFFF" w14:textId="77777777" w:rsidR="003D33B2" w:rsidRDefault="003D33B2" w:rsidP="003D33B2">
      <w:pPr>
        <w:numPr>
          <w:ilvl w:val="0"/>
          <w:numId w:val="9"/>
        </w:numPr>
        <w:shd w:val="clear" w:color="auto" w:fill="FFFFFF"/>
        <w:spacing w:after="0" w:line="360" w:lineRule="auto"/>
        <w:outlineLvl w:val="2"/>
        <w:rPr>
          <w:rFonts w:ascii="Arial" w:eastAsia="Times New Roman" w:hAnsi="Arial" w:cs="Arial"/>
          <w:bCs/>
          <w:sz w:val="24"/>
          <w:szCs w:val="24"/>
          <w:lang w:eastAsia="de-AT"/>
        </w:rPr>
      </w:pPr>
      <w:r w:rsidRPr="003D33B2">
        <w:rPr>
          <w:rFonts w:ascii="Arial" w:eastAsia="Times New Roman" w:hAnsi="Arial" w:cs="Arial"/>
          <w:bCs/>
          <w:sz w:val="24"/>
          <w:szCs w:val="24"/>
          <w:lang w:eastAsia="de-AT"/>
        </w:rPr>
        <w:t>438 EUR/t am 16.05.2022,</w:t>
      </w:r>
    </w:p>
    <w:p w14:paraId="055A897D" w14:textId="77777777" w:rsidR="002B6D39" w:rsidRDefault="003D33B2" w:rsidP="002B6D39">
      <w:pPr>
        <w:numPr>
          <w:ilvl w:val="0"/>
          <w:numId w:val="9"/>
        </w:numPr>
        <w:shd w:val="clear" w:color="auto" w:fill="FFFFFF"/>
        <w:spacing w:after="0" w:line="360" w:lineRule="auto"/>
        <w:outlineLvl w:val="2"/>
        <w:rPr>
          <w:rFonts w:ascii="Arial" w:eastAsia="Times New Roman" w:hAnsi="Arial" w:cs="Arial"/>
          <w:bCs/>
          <w:sz w:val="24"/>
          <w:szCs w:val="24"/>
          <w:lang w:eastAsia="de-AT"/>
        </w:rPr>
      </w:pPr>
      <w:r w:rsidRPr="002B6D39">
        <w:rPr>
          <w:rFonts w:ascii="Arial" w:eastAsia="Times New Roman" w:hAnsi="Arial" w:cs="Arial"/>
          <w:bCs/>
          <w:sz w:val="24"/>
          <w:szCs w:val="24"/>
          <w:lang w:eastAsia="de-AT"/>
        </w:rPr>
        <w:t xml:space="preserve">259,25 EUR/t am 22.05.2024 </w:t>
      </w:r>
    </w:p>
    <w:p w14:paraId="118513A9" w14:textId="2AD94BF7" w:rsidR="00265112" w:rsidRPr="002B6D39" w:rsidRDefault="00265112" w:rsidP="002B6D39">
      <w:pPr>
        <w:shd w:val="clear" w:color="auto" w:fill="FFFFFF"/>
        <w:spacing w:after="0" w:line="360" w:lineRule="auto"/>
        <w:outlineLvl w:val="2"/>
        <w:rPr>
          <w:rFonts w:ascii="Arial" w:eastAsia="Times New Roman" w:hAnsi="Arial" w:cs="Arial"/>
          <w:bCs/>
          <w:sz w:val="24"/>
          <w:szCs w:val="24"/>
          <w:lang w:eastAsia="de-AT"/>
        </w:rPr>
      </w:pPr>
      <w:r w:rsidRPr="002B6D39">
        <w:rPr>
          <w:rFonts w:ascii="Arial" w:eastAsia="Times New Roman" w:hAnsi="Arial" w:cs="Arial"/>
          <w:bCs/>
          <w:sz w:val="24"/>
          <w:szCs w:val="24"/>
          <w:lang w:eastAsia="de-AT"/>
        </w:rPr>
        <w:t>verdeutlichen die hohe Volatilität des Marktes.</w:t>
      </w:r>
    </w:p>
    <w:p w14:paraId="28145995" w14:textId="5128091E" w:rsidR="00AC4508" w:rsidRDefault="002B6D39" w:rsidP="0072722C">
      <w:pPr>
        <w:shd w:val="clear" w:color="auto" w:fill="FFFFFF"/>
        <w:spacing w:after="0" w:line="360" w:lineRule="auto"/>
        <w:outlineLvl w:val="2"/>
        <w:rPr>
          <w:rFonts w:ascii="Arial" w:eastAsia="Times New Roman" w:hAnsi="Arial" w:cs="Arial"/>
          <w:bCs/>
          <w:sz w:val="24"/>
          <w:szCs w:val="24"/>
          <w:lang w:eastAsia="de-AT"/>
        </w:rPr>
      </w:pPr>
      <w:r>
        <w:rPr>
          <w:rFonts w:ascii="Arial" w:eastAsia="Times New Roman" w:hAnsi="Arial" w:cs="Arial"/>
          <w:bCs/>
          <w:sz w:val="24"/>
          <w:szCs w:val="24"/>
          <w:lang w:eastAsia="de-AT"/>
        </w:rPr>
        <w:t xml:space="preserve">Zusätzlich </w:t>
      </w:r>
      <w:r w:rsidR="00FA6B85">
        <w:rPr>
          <w:rFonts w:ascii="Arial" w:eastAsia="Times New Roman" w:hAnsi="Arial" w:cs="Arial"/>
          <w:bCs/>
          <w:sz w:val="24"/>
          <w:szCs w:val="24"/>
          <w:lang w:eastAsia="de-AT"/>
        </w:rPr>
        <w:t>sorgen</w:t>
      </w:r>
      <w:r w:rsidR="00AC4508">
        <w:rPr>
          <w:rFonts w:ascii="Arial" w:eastAsia="Times New Roman" w:hAnsi="Arial" w:cs="Arial"/>
          <w:bCs/>
          <w:sz w:val="24"/>
          <w:szCs w:val="24"/>
          <w:lang w:eastAsia="de-AT"/>
        </w:rPr>
        <w:t xml:space="preserve"> aktuelle Krisenherde (in der Schwarzmeerregion sowie am </w:t>
      </w:r>
      <w:r w:rsidR="00FA6B85">
        <w:rPr>
          <w:rFonts w:ascii="Arial" w:eastAsia="Times New Roman" w:hAnsi="Arial" w:cs="Arial"/>
          <w:bCs/>
          <w:sz w:val="24"/>
          <w:szCs w:val="24"/>
          <w:lang w:eastAsia="de-AT"/>
        </w:rPr>
        <w:t>Persischen</w:t>
      </w:r>
      <w:r w:rsidR="00AC4508">
        <w:rPr>
          <w:rFonts w:ascii="Arial" w:eastAsia="Times New Roman" w:hAnsi="Arial" w:cs="Arial"/>
          <w:bCs/>
          <w:sz w:val="24"/>
          <w:szCs w:val="24"/>
          <w:lang w:eastAsia="de-AT"/>
        </w:rPr>
        <w:t xml:space="preserve"> Golf) für Verunsicherung </w:t>
      </w:r>
      <w:r w:rsidR="00FA6B85">
        <w:rPr>
          <w:rFonts w:ascii="Arial" w:eastAsia="Times New Roman" w:hAnsi="Arial" w:cs="Arial"/>
          <w:bCs/>
          <w:sz w:val="24"/>
          <w:szCs w:val="24"/>
          <w:lang w:eastAsia="de-AT"/>
        </w:rPr>
        <w:t xml:space="preserve">an den </w:t>
      </w:r>
      <w:r w:rsidR="00AC4508">
        <w:rPr>
          <w:rFonts w:ascii="Arial" w:eastAsia="Times New Roman" w:hAnsi="Arial" w:cs="Arial"/>
          <w:bCs/>
          <w:sz w:val="24"/>
          <w:szCs w:val="24"/>
          <w:lang w:eastAsia="de-AT"/>
        </w:rPr>
        <w:t>Weltmärkte</w:t>
      </w:r>
      <w:r w:rsidR="00FA6B85">
        <w:rPr>
          <w:rFonts w:ascii="Arial" w:eastAsia="Times New Roman" w:hAnsi="Arial" w:cs="Arial"/>
          <w:bCs/>
          <w:sz w:val="24"/>
          <w:szCs w:val="24"/>
          <w:lang w:eastAsia="de-AT"/>
        </w:rPr>
        <w:t>n</w:t>
      </w:r>
      <w:r w:rsidR="00AC4508">
        <w:rPr>
          <w:rFonts w:ascii="Arial" w:eastAsia="Times New Roman" w:hAnsi="Arial" w:cs="Arial"/>
          <w:bCs/>
          <w:sz w:val="24"/>
          <w:szCs w:val="24"/>
          <w:lang w:eastAsia="de-AT"/>
        </w:rPr>
        <w:t xml:space="preserve"> und </w:t>
      </w:r>
      <w:r w:rsidR="00FA6B85">
        <w:rPr>
          <w:rFonts w:ascii="Arial" w:eastAsia="Times New Roman" w:hAnsi="Arial" w:cs="Arial"/>
          <w:bCs/>
          <w:sz w:val="24"/>
          <w:szCs w:val="24"/>
          <w:lang w:eastAsia="de-AT"/>
        </w:rPr>
        <w:t xml:space="preserve">führen zu </w:t>
      </w:r>
      <w:r w:rsidR="00AC4508">
        <w:rPr>
          <w:rFonts w:ascii="Arial" w:eastAsia="Times New Roman" w:hAnsi="Arial" w:cs="Arial"/>
          <w:bCs/>
          <w:sz w:val="24"/>
          <w:szCs w:val="24"/>
          <w:lang w:eastAsia="de-AT"/>
        </w:rPr>
        <w:t>Kurs</w:t>
      </w:r>
      <w:r w:rsidR="00161CEA">
        <w:rPr>
          <w:rFonts w:ascii="Arial" w:eastAsia="Times New Roman" w:hAnsi="Arial" w:cs="Arial"/>
          <w:bCs/>
          <w:sz w:val="24"/>
          <w:szCs w:val="24"/>
          <w:lang w:eastAsia="de-AT"/>
        </w:rPr>
        <w:t>schwankung</w:t>
      </w:r>
      <w:r w:rsidR="00AC4508">
        <w:rPr>
          <w:rFonts w:ascii="Arial" w:eastAsia="Times New Roman" w:hAnsi="Arial" w:cs="Arial"/>
          <w:bCs/>
          <w:sz w:val="24"/>
          <w:szCs w:val="24"/>
          <w:lang w:eastAsia="de-AT"/>
        </w:rPr>
        <w:t>e</w:t>
      </w:r>
      <w:r w:rsidR="00FA6B85">
        <w:rPr>
          <w:rFonts w:ascii="Arial" w:eastAsia="Times New Roman" w:hAnsi="Arial" w:cs="Arial"/>
          <w:bCs/>
          <w:sz w:val="24"/>
          <w:szCs w:val="24"/>
          <w:lang w:eastAsia="de-AT"/>
        </w:rPr>
        <w:t>n</w:t>
      </w:r>
      <w:r w:rsidR="00AC4508">
        <w:rPr>
          <w:rFonts w:ascii="Arial" w:eastAsia="Times New Roman" w:hAnsi="Arial" w:cs="Arial"/>
          <w:bCs/>
          <w:sz w:val="24"/>
          <w:szCs w:val="24"/>
          <w:lang w:eastAsia="de-AT"/>
        </w:rPr>
        <w:t xml:space="preserve">. Auch </w:t>
      </w:r>
      <w:r w:rsidR="00FA6B85">
        <w:rPr>
          <w:rFonts w:ascii="Arial" w:eastAsia="Times New Roman" w:hAnsi="Arial" w:cs="Arial"/>
          <w:bCs/>
          <w:sz w:val="24"/>
          <w:szCs w:val="24"/>
          <w:lang w:eastAsia="de-AT"/>
        </w:rPr>
        <w:t xml:space="preserve">die </w:t>
      </w:r>
      <w:r w:rsidR="00107B09">
        <w:rPr>
          <w:rFonts w:ascii="Arial" w:eastAsia="Times New Roman" w:hAnsi="Arial" w:cs="Arial"/>
          <w:bCs/>
          <w:sz w:val="24"/>
          <w:szCs w:val="24"/>
          <w:lang w:eastAsia="de-AT"/>
        </w:rPr>
        <w:t>zunehmende</w:t>
      </w:r>
      <w:r w:rsidR="00AC4508">
        <w:rPr>
          <w:rFonts w:ascii="Arial" w:eastAsia="Times New Roman" w:hAnsi="Arial" w:cs="Arial"/>
          <w:bCs/>
          <w:sz w:val="24"/>
          <w:szCs w:val="24"/>
          <w:lang w:eastAsia="de-AT"/>
        </w:rPr>
        <w:t xml:space="preserve"> Trockenheit in Europa sowie die </w:t>
      </w:r>
      <w:r w:rsidR="00FA6B85">
        <w:rPr>
          <w:rFonts w:ascii="Arial" w:eastAsia="Times New Roman" w:hAnsi="Arial" w:cs="Arial"/>
          <w:bCs/>
          <w:sz w:val="24"/>
          <w:szCs w:val="24"/>
          <w:lang w:eastAsia="de-AT"/>
        </w:rPr>
        <w:t xml:space="preserve">bereits </w:t>
      </w:r>
      <w:r w:rsidR="00AC4508">
        <w:rPr>
          <w:rFonts w:ascii="Arial" w:eastAsia="Times New Roman" w:hAnsi="Arial" w:cs="Arial"/>
          <w:bCs/>
          <w:sz w:val="24"/>
          <w:szCs w:val="24"/>
          <w:lang w:eastAsia="de-AT"/>
        </w:rPr>
        <w:t>länger bekann</w:t>
      </w:r>
      <w:r w:rsidR="00AC4508">
        <w:rPr>
          <w:rFonts w:ascii="Arial" w:eastAsia="Times New Roman" w:hAnsi="Arial" w:cs="Arial"/>
          <w:bCs/>
          <w:sz w:val="24"/>
          <w:szCs w:val="24"/>
          <w:lang w:eastAsia="de-AT"/>
        </w:rPr>
        <w:lastRenderedPageBreak/>
        <w:t xml:space="preserve">ten Trockenheitsschäden </w:t>
      </w:r>
      <w:r w:rsidR="00FA6B85">
        <w:rPr>
          <w:rFonts w:ascii="Arial" w:eastAsia="Times New Roman" w:hAnsi="Arial" w:cs="Arial"/>
          <w:bCs/>
          <w:sz w:val="24"/>
          <w:szCs w:val="24"/>
          <w:lang w:eastAsia="de-AT"/>
        </w:rPr>
        <w:t xml:space="preserve">in den </w:t>
      </w:r>
      <w:r w:rsidR="00AC4508">
        <w:rPr>
          <w:rFonts w:ascii="Arial" w:eastAsia="Times New Roman" w:hAnsi="Arial" w:cs="Arial"/>
          <w:bCs/>
          <w:sz w:val="24"/>
          <w:szCs w:val="24"/>
          <w:lang w:eastAsia="de-AT"/>
        </w:rPr>
        <w:t>US-Getreidebestände</w:t>
      </w:r>
      <w:r w:rsidR="00FA6B85">
        <w:rPr>
          <w:rFonts w:ascii="Arial" w:eastAsia="Times New Roman" w:hAnsi="Arial" w:cs="Arial"/>
          <w:bCs/>
          <w:sz w:val="24"/>
          <w:szCs w:val="24"/>
          <w:lang w:eastAsia="de-AT"/>
        </w:rPr>
        <w:t>n</w:t>
      </w:r>
      <w:r w:rsidR="00AC4508">
        <w:rPr>
          <w:rFonts w:ascii="Arial" w:eastAsia="Times New Roman" w:hAnsi="Arial" w:cs="Arial"/>
          <w:bCs/>
          <w:sz w:val="24"/>
          <w:szCs w:val="24"/>
          <w:lang w:eastAsia="de-AT"/>
        </w:rPr>
        <w:t xml:space="preserve"> werden als Gründe für steigende Preise genannt. Demgegenüber stehen hohe </w:t>
      </w:r>
      <w:r w:rsidR="00AC4508" w:rsidRPr="00A51D3C">
        <w:rPr>
          <w:rFonts w:ascii="Arial" w:eastAsia="Times New Roman" w:hAnsi="Arial" w:cs="Arial"/>
          <w:bCs/>
          <w:sz w:val="24"/>
          <w:szCs w:val="24"/>
          <w:lang w:eastAsia="de-AT"/>
        </w:rPr>
        <w:t>Überl</w:t>
      </w:r>
      <w:r>
        <w:rPr>
          <w:rFonts w:ascii="Arial" w:eastAsia="Times New Roman" w:hAnsi="Arial" w:cs="Arial"/>
          <w:bCs/>
          <w:sz w:val="24"/>
          <w:szCs w:val="24"/>
          <w:lang w:eastAsia="de-AT"/>
        </w:rPr>
        <w:t>agerbestände</w:t>
      </w:r>
      <w:r w:rsidR="00AC4508">
        <w:rPr>
          <w:rFonts w:ascii="Arial" w:eastAsia="Times New Roman" w:hAnsi="Arial" w:cs="Arial"/>
          <w:bCs/>
          <w:sz w:val="24"/>
          <w:szCs w:val="24"/>
          <w:lang w:eastAsia="de-AT"/>
        </w:rPr>
        <w:t xml:space="preserve"> aus der alten Ernte 2025</w:t>
      </w:r>
      <w:r w:rsidR="00712C6F">
        <w:rPr>
          <w:rFonts w:ascii="Arial" w:eastAsia="Times New Roman" w:hAnsi="Arial" w:cs="Arial"/>
          <w:bCs/>
          <w:sz w:val="24"/>
          <w:szCs w:val="24"/>
          <w:lang w:eastAsia="de-AT"/>
        </w:rPr>
        <w:t xml:space="preserve">, die als preisdämpfender Faktor </w:t>
      </w:r>
      <w:r w:rsidR="00AC4508">
        <w:rPr>
          <w:rFonts w:ascii="Arial" w:eastAsia="Times New Roman" w:hAnsi="Arial" w:cs="Arial"/>
          <w:bCs/>
          <w:sz w:val="24"/>
          <w:szCs w:val="24"/>
          <w:lang w:eastAsia="de-AT"/>
        </w:rPr>
        <w:t>auf d</w:t>
      </w:r>
      <w:r w:rsidR="00712C6F">
        <w:rPr>
          <w:rFonts w:ascii="Arial" w:eastAsia="Times New Roman" w:hAnsi="Arial" w:cs="Arial"/>
          <w:bCs/>
          <w:sz w:val="24"/>
          <w:szCs w:val="24"/>
          <w:lang w:eastAsia="de-AT"/>
        </w:rPr>
        <w:t>en</w:t>
      </w:r>
      <w:r w:rsidR="00AC4508">
        <w:rPr>
          <w:rFonts w:ascii="Arial" w:eastAsia="Times New Roman" w:hAnsi="Arial" w:cs="Arial"/>
          <w:bCs/>
          <w:sz w:val="24"/>
          <w:szCs w:val="24"/>
          <w:lang w:eastAsia="de-AT"/>
        </w:rPr>
        <w:t xml:space="preserve"> Getreide</w:t>
      </w:r>
      <w:r w:rsidR="00712C6F">
        <w:rPr>
          <w:rFonts w:ascii="Arial" w:eastAsia="Times New Roman" w:hAnsi="Arial" w:cs="Arial"/>
          <w:bCs/>
          <w:sz w:val="24"/>
          <w:szCs w:val="24"/>
          <w:lang w:eastAsia="de-AT"/>
        </w:rPr>
        <w:t>markt wirken</w:t>
      </w:r>
      <w:r w:rsidR="00AC4508">
        <w:rPr>
          <w:rFonts w:ascii="Arial" w:eastAsia="Times New Roman" w:hAnsi="Arial" w:cs="Arial"/>
          <w:bCs/>
          <w:sz w:val="24"/>
          <w:szCs w:val="24"/>
          <w:lang w:eastAsia="de-AT"/>
        </w:rPr>
        <w:t>.</w:t>
      </w:r>
    </w:p>
    <w:p w14:paraId="17446A60" w14:textId="5A162133" w:rsidR="003D33B2" w:rsidRPr="003D33B2" w:rsidRDefault="004B21D8" w:rsidP="004B21D8">
      <w:pPr>
        <w:shd w:val="clear" w:color="auto" w:fill="FFFFFF"/>
        <w:spacing w:after="0" w:line="360" w:lineRule="auto"/>
        <w:outlineLvl w:val="2"/>
        <w:rPr>
          <w:rFonts w:ascii="Arial" w:eastAsia="Times New Roman" w:hAnsi="Arial" w:cs="Arial"/>
          <w:bCs/>
          <w:sz w:val="24"/>
          <w:szCs w:val="24"/>
          <w:lang w:eastAsia="de-AT"/>
        </w:rPr>
      </w:pPr>
      <w:r>
        <w:rPr>
          <w:rFonts w:ascii="Arial" w:eastAsia="Times New Roman" w:hAnsi="Arial" w:cs="Arial"/>
          <w:bCs/>
          <w:sz w:val="24"/>
          <w:szCs w:val="24"/>
          <w:lang w:eastAsia="de-AT"/>
        </w:rPr>
        <w:t xml:space="preserve">Durch den fallenden </w:t>
      </w:r>
      <w:r w:rsidRPr="003D33B2">
        <w:rPr>
          <w:rFonts w:ascii="Arial" w:eastAsia="Times New Roman" w:hAnsi="Arial" w:cs="Arial"/>
          <w:bCs/>
          <w:sz w:val="24"/>
          <w:szCs w:val="24"/>
          <w:lang w:eastAsia="de-AT"/>
        </w:rPr>
        <w:t>US-Dollar</w:t>
      </w:r>
      <w:r>
        <w:rPr>
          <w:rFonts w:ascii="Arial" w:eastAsia="Times New Roman" w:hAnsi="Arial" w:cs="Arial"/>
          <w:bCs/>
          <w:sz w:val="24"/>
          <w:szCs w:val="24"/>
          <w:lang w:eastAsia="de-AT"/>
        </w:rPr>
        <w:t xml:space="preserve">kurs wurde </w:t>
      </w:r>
      <w:r w:rsidR="00A36D0D">
        <w:rPr>
          <w:rFonts w:ascii="Arial" w:eastAsia="Times New Roman" w:hAnsi="Arial" w:cs="Arial"/>
          <w:bCs/>
          <w:sz w:val="24"/>
          <w:szCs w:val="24"/>
          <w:lang w:eastAsia="de-AT"/>
        </w:rPr>
        <w:t>die</w:t>
      </w:r>
      <w:r w:rsidR="003D33B2" w:rsidRPr="003D33B2">
        <w:rPr>
          <w:rFonts w:ascii="Arial" w:eastAsia="Times New Roman" w:hAnsi="Arial" w:cs="Arial"/>
          <w:bCs/>
          <w:sz w:val="24"/>
          <w:szCs w:val="24"/>
          <w:lang w:eastAsia="de-AT"/>
        </w:rPr>
        <w:t xml:space="preserve"> Wettbewerbsfähigkeit amerikanischer Exporteure </w:t>
      </w:r>
      <w:r w:rsidR="00A36D0D">
        <w:rPr>
          <w:rFonts w:ascii="Arial" w:eastAsia="Times New Roman" w:hAnsi="Arial" w:cs="Arial"/>
          <w:bCs/>
          <w:sz w:val="24"/>
          <w:szCs w:val="24"/>
          <w:lang w:eastAsia="de-AT"/>
        </w:rPr>
        <w:t>ge</w:t>
      </w:r>
      <w:r w:rsidR="003D33B2" w:rsidRPr="003D33B2">
        <w:rPr>
          <w:rFonts w:ascii="Arial" w:eastAsia="Times New Roman" w:hAnsi="Arial" w:cs="Arial"/>
          <w:bCs/>
          <w:sz w:val="24"/>
          <w:szCs w:val="24"/>
          <w:lang w:eastAsia="de-AT"/>
        </w:rPr>
        <w:t xml:space="preserve">stärkt. Im Gegenzug geraten die Exportchancen der EU – insbesondere beim Weizen – </w:t>
      </w:r>
      <w:r w:rsidR="00A36D0D">
        <w:rPr>
          <w:rFonts w:ascii="Arial" w:eastAsia="Times New Roman" w:hAnsi="Arial" w:cs="Arial"/>
          <w:bCs/>
          <w:sz w:val="24"/>
          <w:szCs w:val="24"/>
          <w:lang w:eastAsia="de-AT"/>
        </w:rPr>
        <w:t xml:space="preserve">zunehmend </w:t>
      </w:r>
      <w:r w:rsidR="003D33B2" w:rsidRPr="003D33B2">
        <w:rPr>
          <w:rFonts w:ascii="Arial" w:eastAsia="Times New Roman" w:hAnsi="Arial" w:cs="Arial"/>
          <w:bCs/>
          <w:sz w:val="24"/>
          <w:szCs w:val="24"/>
          <w:lang w:eastAsia="de-AT"/>
        </w:rPr>
        <w:t>unter Druck.</w:t>
      </w:r>
    </w:p>
    <w:p w14:paraId="2B96E6D0" w14:textId="77777777" w:rsidR="008804A5" w:rsidRDefault="008804A5" w:rsidP="003D33B2">
      <w:pPr>
        <w:shd w:val="clear" w:color="auto" w:fill="FFFFFF"/>
        <w:spacing w:after="0" w:line="360" w:lineRule="auto"/>
        <w:outlineLvl w:val="2"/>
        <w:rPr>
          <w:rFonts w:ascii="Arial" w:eastAsia="Times New Roman" w:hAnsi="Arial" w:cs="Arial"/>
          <w:sz w:val="24"/>
          <w:szCs w:val="24"/>
          <w:lang w:eastAsia="de-AT"/>
        </w:rPr>
      </w:pPr>
    </w:p>
    <w:p w14:paraId="1F8673FE" w14:textId="246E03DC" w:rsidR="003D33B2" w:rsidRPr="003D33B2" w:rsidRDefault="003D33B2" w:rsidP="003D33B2">
      <w:pPr>
        <w:shd w:val="clear" w:color="auto" w:fill="FFFFFF"/>
        <w:spacing w:after="0" w:line="360" w:lineRule="auto"/>
        <w:outlineLvl w:val="2"/>
        <w:rPr>
          <w:rFonts w:ascii="Arial" w:eastAsia="Times New Roman" w:hAnsi="Arial" w:cs="Arial"/>
          <w:sz w:val="24"/>
          <w:szCs w:val="24"/>
          <w:lang w:eastAsia="de-AT"/>
        </w:rPr>
      </w:pPr>
      <w:r w:rsidRPr="003D33B2">
        <w:rPr>
          <w:rFonts w:ascii="Arial" w:eastAsia="Times New Roman" w:hAnsi="Arial" w:cs="Arial"/>
          <w:sz w:val="24"/>
          <w:szCs w:val="24"/>
          <w:lang w:eastAsia="de-AT"/>
        </w:rPr>
        <w:t xml:space="preserve">Diese globalen Entwicklungen schlagen sich </w:t>
      </w:r>
      <w:r w:rsidR="000D0300">
        <w:rPr>
          <w:rFonts w:ascii="Arial" w:eastAsia="Times New Roman" w:hAnsi="Arial" w:cs="Arial"/>
          <w:sz w:val="24"/>
          <w:szCs w:val="24"/>
          <w:lang w:eastAsia="de-AT"/>
        </w:rPr>
        <w:t xml:space="preserve">derzeit </w:t>
      </w:r>
      <w:r w:rsidRPr="003D33B2">
        <w:rPr>
          <w:rFonts w:ascii="Arial" w:eastAsia="Times New Roman" w:hAnsi="Arial" w:cs="Arial"/>
          <w:sz w:val="24"/>
          <w:szCs w:val="24"/>
          <w:lang w:eastAsia="de-AT"/>
        </w:rPr>
        <w:t>auch am heimischen Kassamarkt nieder:</w:t>
      </w:r>
    </w:p>
    <w:p w14:paraId="041CA8A6" w14:textId="06E76ADD" w:rsidR="003D33B2" w:rsidRPr="003D33B2" w:rsidRDefault="003D33B2" w:rsidP="003D33B2">
      <w:pPr>
        <w:numPr>
          <w:ilvl w:val="0"/>
          <w:numId w:val="10"/>
        </w:numPr>
        <w:shd w:val="clear" w:color="auto" w:fill="FFFFFF"/>
        <w:spacing w:after="0" w:line="360" w:lineRule="auto"/>
        <w:outlineLvl w:val="2"/>
        <w:rPr>
          <w:rFonts w:ascii="Arial" w:eastAsia="Times New Roman" w:hAnsi="Arial" w:cs="Arial"/>
          <w:sz w:val="24"/>
          <w:szCs w:val="24"/>
          <w:lang w:eastAsia="de-AT"/>
        </w:rPr>
      </w:pPr>
      <w:r w:rsidRPr="003D33B2">
        <w:rPr>
          <w:rFonts w:ascii="Arial" w:eastAsia="Times New Roman" w:hAnsi="Arial" w:cs="Arial"/>
          <w:sz w:val="24"/>
          <w:szCs w:val="24"/>
          <w:lang w:eastAsia="de-AT"/>
        </w:rPr>
        <w:t xml:space="preserve">Qualitätsweizen notiert an der Wiener Produktenbörse aktuell bei </w:t>
      </w:r>
      <w:r w:rsidR="006233B0">
        <w:rPr>
          <w:rFonts w:ascii="Arial" w:eastAsia="Times New Roman" w:hAnsi="Arial" w:cs="Arial"/>
          <w:sz w:val="24"/>
          <w:szCs w:val="24"/>
          <w:lang w:eastAsia="de-AT"/>
        </w:rPr>
        <w:t>2</w:t>
      </w:r>
      <w:r w:rsidR="006355E0">
        <w:rPr>
          <w:rFonts w:ascii="Arial" w:eastAsia="Times New Roman" w:hAnsi="Arial" w:cs="Arial"/>
          <w:sz w:val="24"/>
          <w:szCs w:val="24"/>
          <w:lang w:eastAsia="de-AT"/>
        </w:rPr>
        <w:t>15</w:t>
      </w:r>
      <w:r w:rsidRPr="003D33B2">
        <w:rPr>
          <w:rFonts w:ascii="Arial" w:eastAsia="Times New Roman" w:hAnsi="Arial" w:cs="Arial"/>
          <w:sz w:val="24"/>
          <w:szCs w:val="24"/>
          <w:lang w:eastAsia="de-AT"/>
        </w:rPr>
        <w:t xml:space="preserve"> EUR/t (Stand: </w:t>
      </w:r>
      <w:r w:rsidR="006355E0">
        <w:rPr>
          <w:rFonts w:ascii="Arial" w:eastAsia="Times New Roman" w:hAnsi="Arial" w:cs="Arial"/>
          <w:sz w:val="24"/>
          <w:szCs w:val="24"/>
          <w:lang w:eastAsia="de-AT"/>
        </w:rPr>
        <w:t>22</w:t>
      </w:r>
      <w:r w:rsidRPr="003D33B2">
        <w:rPr>
          <w:rFonts w:ascii="Arial" w:eastAsia="Times New Roman" w:hAnsi="Arial" w:cs="Arial"/>
          <w:sz w:val="24"/>
          <w:szCs w:val="24"/>
          <w:lang w:eastAsia="de-AT"/>
        </w:rPr>
        <w:t>.07.202</w:t>
      </w:r>
      <w:r w:rsidR="006355E0">
        <w:rPr>
          <w:rFonts w:ascii="Arial" w:eastAsia="Times New Roman" w:hAnsi="Arial" w:cs="Arial"/>
          <w:sz w:val="24"/>
          <w:szCs w:val="24"/>
          <w:lang w:eastAsia="de-AT"/>
        </w:rPr>
        <w:t>6</w:t>
      </w:r>
      <w:r w:rsidRPr="003D33B2">
        <w:rPr>
          <w:rFonts w:ascii="Arial" w:eastAsia="Times New Roman" w:hAnsi="Arial" w:cs="Arial"/>
          <w:sz w:val="24"/>
          <w:szCs w:val="24"/>
          <w:lang w:eastAsia="de-AT"/>
        </w:rPr>
        <w:t xml:space="preserve">) </w:t>
      </w:r>
      <w:r w:rsidR="00CB71A2">
        <w:rPr>
          <w:rFonts w:ascii="Arial" w:eastAsia="Times New Roman" w:hAnsi="Arial" w:cs="Arial"/>
          <w:sz w:val="24"/>
          <w:szCs w:val="24"/>
          <w:lang w:eastAsia="de-AT"/>
        </w:rPr>
        <w:t xml:space="preserve">und liegt damit </w:t>
      </w:r>
      <w:r w:rsidRPr="003D33B2">
        <w:rPr>
          <w:rFonts w:ascii="Arial" w:eastAsia="Times New Roman" w:hAnsi="Arial" w:cs="Arial"/>
          <w:sz w:val="24"/>
          <w:szCs w:val="24"/>
          <w:lang w:eastAsia="de-AT"/>
        </w:rPr>
        <w:t xml:space="preserve">unter dem Vorjahreswert von </w:t>
      </w:r>
      <w:r w:rsidR="006355E0">
        <w:rPr>
          <w:rFonts w:ascii="Arial" w:eastAsia="Times New Roman" w:hAnsi="Arial" w:cs="Arial"/>
          <w:sz w:val="24"/>
          <w:szCs w:val="24"/>
          <w:lang w:eastAsia="de-AT"/>
        </w:rPr>
        <w:t>227</w:t>
      </w:r>
      <w:r w:rsidRPr="003D33B2">
        <w:rPr>
          <w:rFonts w:ascii="Arial" w:eastAsia="Times New Roman" w:hAnsi="Arial" w:cs="Arial"/>
          <w:sz w:val="24"/>
          <w:szCs w:val="24"/>
          <w:lang w:eastAsia="de-AT"/>
        </w:rPr>
        <w:t> EUR/t (</w:t>
      </w:r>
      <w:r w:rsidR="006355E0">
        <w:rPr>
          <w:rFonts w:ascii="Arial" w:eastAsia="Times New Roman" w:hAnsi="Arial" w:cs="Arial"/>
          <w:sz w:val="24"/>
          <w:szCs w:val="24"/>
          <w:lang w:eastAsia="de-AT"/>
        </w:rPr>
        <w:t>23</w:t>
      </w:r>
      <w:r w:rsidRPr="003D33B2">
        <w:rPr>
          <w:rFonts w:ascii="Arial" w:eastAsia="Times New Roman" w:hAnsi="Arial" w:cs="Arial"/>
          <w:sz w:val="24"/>
          <w:szCs w:val="24"/>
          <w:lang w:eastAsia="de-AT"/>
        </w:rPr>
        <w:t>.07.202</w:t>
      </w:r>
      <w:r w:rsidR="006355E0">
        <w:rPr>
          <w:rFonts w:ascii="Arial" w:eastAsia="Times New Roman" w:hAnsi="Arial" w:cs="Arial"/>
          <w:sz w:val="24"/>
          <w:szCs w:val="24"/>
          <w:lang w:eastAsia="de-AT"/>
        </w:rPr>
        <w:t>5</w:t>
      </w:r>
      <w:r w:rsidRPr="003D33B2">
        <w:rPr>
          <w:rFonts w:ascii="Arial" w:eastAsia="Times New Roman" w:hAnsi="Arial" w:cs="Arial"/>
          <w:sz w:val="24"/>
          <w:szCs w:val="24"/>
          <w:lang w:eastAsia="de-AT"/>
        </w:rPr>
        <w:t>).</w:t>
      </w:r>
    </w:p>
    <w:p w14:paraId="29A66BA3" w14:textId="01EBD24C" w:rsidR="006355E0" w:rsidRDefault="003D33B2" w:rsidP="003D33B2">
      <w:pPr>
        <w:numPr>
          <w:ilvl w:val="0"/>
          <w:numId w:val="10"/>
        </w:numPr>
        <w:shd w:val="clear" w:color="auto" w:fill="FFFFFF"/>
        <w:spacing w:after="0" w:line="360" w:lineRule="auto"/>
        <w:outlineLvl w:val="2"/>
        <w:rPr>
          <w:rFonts w:ascii="Arial" w:eastAsia="Times New Roman" w:hAnsi="Arial" w:cs="Arial"/>
          <w:sz w:val="24"/>
          <w:szCs w:val="24"/>
          <w:lang w:eastAsia="de-AT"/>
        </w:rPr>
      </w:pPr>
      <w:r w:rsidRPr="003D33B2">
        <w:rPr>
          <w:rFonts w:ascii="Arial" w:eastAsia="Times New Roman" w:hAnsi="Arial" w:cs="Arial"/>
          <w:sz w:val="24"/>
          <w:szCs w:val="24"/>
          <w:lang w:eastAsia="de-AT"/>
        </w:rPr>
        <w:t xml:space="preserve">Mahlweizen wird derzeit mit </w:t>
      </w:r>
      <w:r w:rsidR="006233B0">
        <w:rPr>
          <w:rFonts w:ascii="Arial" w:eastAsia="Times New Roman" w:hAnsi="Arial" w:cs="Arial"/>
          <w:sz w:val="24"/>
          <w:szCs w:val="24"/>
          <w:lang w:eastAsia="de-AT"/>
        </w:rPr>
        <w:t>210</w:t>
      </w:r>
      <w:r w:rsidRPr="003D33B2">
        <w:rPr>
          <w:rFonts w:ascii="Arial" w:eastAsia="Times New Roman" w:hAnsi="Arial" w:cs="Arial"/>
          <w:sz w:val="24"/>
          <w:szCs w:val="24"/>
          <w:lang w:eastAsia="de-AT"/>
        </w:rPr>
        <w:t> EUR/t (</w:t>
      </w:r>
      <w:r w:rsidR="006355E0">
        <w:rPr>
          <w:rFonts w:ascii="Arial" w:eastAsia="Times New Roman" w:hAnsi="Arial" w:cs="Arial"/>
          <w:sz w:val="24"/>
          <w:szCs w:val="24"/>
          <w:lang w:eastAsia="de-AT"/>
        </w:rPr>
        <w:t>22</w:t>
      </w:r>
      <w:r w:rsidRPr="003D33B2">
        <w:rPr>
          <w:rFonts w:ascii="Arial" w:eastAsia="Times New Roman" w:hAnsi="Arial" w:cs="Arial"/>
          <w:sz w:val="24"/>
          <w:szCs w:val="24"/>
          <w:lang w:eastAsia="de-AT"/>
        </w:rPr>
        <w:t>.07.202</w:t>
      </w:r>
      <w:r w:rsidR="006355E0">
        <w:rPr>
          <w:rFonts w:ascii="Arial" w:eastAsia="Times New Roman" w:hAnsi="Arial" w:cs="Arial"/>
          <w:sz w:val="24"/>
          <w:szCs w:val="24"/>
          <w:lang w:eastAsia="de-AT"/>
        </w:rPr>
        <w:t>6</w:t>
      </w:r>
      <w:r w:rsidRPr="003D33B2">
        <w:rPr>
          <w:rFonts w:ascii="Arial" w:eastAsia="Times New Roman" w:hAnsi="Arial" w:cs="Arial"/>
          <w:sz w:val="24"/>
          <w:szCs w:val="24"/>
          <w:lang w:eastAsia="de-AT"/>
        </w:rPr>
        <w:t xml:space="preserve">) gehandelt und liegt damit </w:t>
      </w:r>
      <w:r w:rsidR="006355E0">
        <w:rPr>
          <w:rFonts w:ascii="Arial" w:eastAsia="Times New Roman" w:hAnsi="Arial" w:cs="Arial"/>
          <w:sz w:val="24"/>
          <w:szCs w:val="24"/>
          <w:lang w:eastAsia="de-AT"/>
        </w:rPr>
        <w:t>stabil zum</w:t>
      </w:r>
      <w:r w:rsidRPr="003D33B2">
        <w:rPr>
          <w:rFonts w:ascii="Arial" w:eastAsia="Times New Roman" w:hAnsi="Arial" w:cs="Arial"/>
          <w:sz w:val="24"/>
          <w:szCs w:val="24"/>
          <w:lang w:eastAsia="de-AT"/>
        </w:rPr>
        <w:t xml:space="preserve"> </w:t>
      </w:r>
      <w:r w:rsidR="006355E0" w:rsidRPr="003D33B2">
        <w:rPr>
          <w:rFonts w:ascii="Arial" w:eastAsia="Times New Roman" w:hAnsi="Arial" w:cs="Arial"/>
          <w:sz w:val="24"/>
          <w:szCs w:val="24"/>
          <w:lang w:eastAsia="de-AT"/>
        </w:rPr>
        <w:t>Vorjahreswert von</w:t>
      </w:r>
      <w:r w:rsidR="006355E0">
        <w:rPr>
          <w:rFonts w:ascii="Arial" w:eastAsia="Times New Roman" w:hAnsi="Arial" w:cs="Arial"/>
          <w:sz w:val="24"/>
          <w:szCs w:val="24"/>
          <w:lang w:eastAsia="de-AT"/>
        </w:rPr>
        <w:t xml:space="preserve"> 210</w:t>
      </w:r>
      <w:r w:rsidR="006355E0" w:rsidRPr="003D33B2">
        <w:rPr>
          <w:rFonts w:ascii="Arial" w:eastAsia="Times New Roman" w:hAnsi="Arial" w:cs="Arial"/>
          <w:sz w:val="24"/>
          <w:szCs w:val="24"/>
          <w:lang w:eastAsia="de-AT"/>
        </w:rPr>
        <w:t> EUR/t</w:t>
      </w:r>
      <w:r w:rsidR="006355E0">
        <w:rPr>
          <w:rFonts w:ascii="Arial" w:eastAsia="Times New Roman" w:hAnsi="Arial" w:cs="Arial"/>
          <w:sz w:val="24"/>
          <w:szCs w:val="24"/>
          <w:lang w:eastAsia="de-AT"/>
        </w:rPr>
        <w:t xml:space="preserve"> (30.07.2025).</w:t>
      </w:r>
    </w:p>
    <w:p w14:paraId="05BCB94A" w14:textId="2C06345F" w:rsidR="006355E0" w:rsidRDefault="003D33B2" w:rsidP="003D33B2">
      <w:pPr>
        <w:numPr>
          <w:ilvl w:val="0"/>
          <w:numId w:val="10"/>
        </w:numPr>
        <w:shd w:val="clear" w:color="auto" w:fill="FFFFFF"/>
        <w:spacing w:after="0" w:line="360" w:lineRule="auto"/>
        <w:outlineLvl w:val="2"/>
        <w:rPr>
          <w:rFonts w:ascii="Arial" w:eastAsia="Times New Roman" w:hAnsi="Arial" w:cs="Arial"/>
          <w:sz w:val="24"/>
          <w:szCs w:val="24"/>
          <w:lang w:eastAsia="de-AT"/>
        </w:rPr>
      </w:pPr>
      <w:r w:rsidRPr="003D33B2">
        <w:rPr>
          <w:rFonts w:ascii="Arial" w:eastAsia="Times New Roman" w:hAnsi="Arial" w:cs="Arial"/>
          <w:sz w:val="24"/>
          <w:szCs w:val="24"/>
          <w:lang w:eastAsia="de-AT"/>
        </w:rPr>
        <w:t xml:space="preserve">Futtergerste </w:t>
      </w:r>
      <w:r w:rsidR="006355E0">
        <w:rPr>
          <w:rFonts w:ascii="Arial" w:eastAsia="Times New Roman" w:hAnsi="Arial" w:cs="Arial"/>
          <w:sz w:val="24"/>
          <w:szCs w:val="24"/>
          <w:lang w:eastAsia="de-AT"/>
        </w:rPr>
        <w:t xml:space="preserve">notierte zuletzt am 08.07.2026 mit 160 </w:t>
      </w:r>
      <w:r w:rsidR="006355E0" w:rsidRPr="003D33B2">
        <w:rPr>
          <w:rFonts w:ascii="Arial" w:eastAsia="Times New Roman" w:hAnsi="Arial" w:cs="Arial"/>
          <w:sz w:val="24"/>
          <w:szCs w:val="24"/>
          <w:lang w:eastAsia="de-AT"/>
        </w:rPr>
        <w:t>EUR/t</w:t>
      </w:r>
      <w:r w:rsidR="006355E0">
        <w:rPr>
          <w:rFonts w:ascii="Arial" w:eastAsia="Times New Roman" w:hAnsi="Arial" w:cs="Arial"/>
          <w:sz w:val="24"/>
          <w:szCs w:val="24"/>
          <w:lang w:eastAsia="de-AT"/>
        </w:rPr>
        <w:t xml:space="preserve"> unter dem Vorjahreswert von 166 </w:t>
      </w:r>
      <w:r w:rsidR="006355E0" w:rsidRPr="003D33B2">
        <w:rPr>
          <w:rFonts w:ascii="Arial" w:eastAsia="Times New Roman" w:hAnsi="Arial" w:cs="Arial"/>
          <w:sz w:val="24"/>
          <w:szCs w:val="24"/>
          <w:lang w:eastAsia="de-AT"/>
        </w:rPr>
        <w:t>EUR/t</w:t>
      </w:r>
      <w:r w:rsidR="006355E0">
        <w:rPr>
          <w:rFonts w:ascii="Arial" w:eastAsia="Times New Roman" w:hAnsi="Arial" w:cs="Arial"/>
          <w:sz w:val="24"/>
          <w:szCs w:val="24"/>
          <w:lang w:eastAsia="de-AT"/>
        </w:rPr>
        <w:t xml:space="preserve"> (09.0</w:t>
      </w:r>
      <w:r w:rsidR="001D1188">
        <w:rPr>
          <w:rFonts w:ascii="Arial" w:eastAsia="Times New Roman" w:hAnsi="Arial" w:cs="Arial"/>
          <w:sz w:val="24"/>
          <w:szCs w:val="24"/>
          <w:lang w:eastAsia="de-AT"/>
        </w:rPr>
        <w:t>7</w:t>
      </w:r>
      <w:r w:rsidR="006355E0">
        <w:rPr>
          <w:rFonts w:ascii="Arial" w:eastAsia="Times New Roman" w:hAnsi="Arial" w:cs="Arial"/>
          <w:sz w:val="24"/>
          <w:szCs w:val="24"/>
          <w:lang w:eastAsia="de-AT"/>
        </w:rPr>
        <w:t>.2025).</w:t>
      </w:r>
    </w:p>
    <w:p w14:paraId="28996CA3" w14:textId="77777777" w:rsidR="007F3759" w:rsidRDefault="007F3759" w:rsidP="00B3651A">
      <w:pPr>
        <w:shd w:val="clear" w:color="auto" w:fill="FFFFFF"/>
        <w:spacing w:after="0" w:line="360" w:lineRule="auto"/>
        <w:outlineLvl w:val="2"/>
        <w:rPr>
          <w:rFonts w:ascii="Arial" w:eastAsia="Times New Roman" w:hAnsi="Arial" w:cs="Arial"/>
          <w:sz w:val="24"/>
          <w:szCs w:val="24"/>
          <w:lang w:eastAsia="de-AT"/>
        </w:rPr>
      </w:pPr>
    </w:p>
    <w:p w14:paraId="3D0EEBCB" w14:textId="0D50B6AE" w:rsidR="00EE49F0" w:rsidRDefault="003A33BA" w:rsidP="008B3B34">
      <w:pPr>
        <w:shd w:val="clear" w:color="auto" w:fill="FFFFFF"/>
        <w:spacing w:after="0" w:line="360" w:lineRule="auto"/>
        <w:ind w:left="360"/>
        <w:outlineLvl w:val="2"/>
        <w:rPr>
          <w:rFonts w:ascii="Arial" w:eastAsia="Times New Roman" w:hAnsi="Arial" w:cs="Arial"/>
          <w:b/>
          <w:bCs/>
          <w:sz w:val="24"/>
          <w:szCs w:val="24"/>
          <w:lang w:eastAsia="de-AT"/>
        </w:rPr>
      </w:pPr>
      <w:r w:rsidRPr="003A33BA">
        <w:rPr>
          <w:rFonts w:ascii="Arial" w:eastAsia="Times New Roman" w:hAnsi="Arial" w:cs="Arial"/>
          <w:b/>
          <w:bCs/>
          <w:sz w:val="24"/>
          <w:szCs w:val="24"/>
          <w:lang w:eastAsia="de-AT"/>
        </w:rPr>
        <w:t>Düngemittelpreise trotz Rückgang weiterhin deutlich erhöht</w:t>
      </w:r>
    </w:p>
    <w:p w14:paraId="30DE73EA" w14:textId="20E2C398" w:rsidR="008B3B34" w:rsidRDefault="008B3B34" w:rsidP="008B3B34">
      <w:pPr>
        <w:shd w:val="clear" w:color="auto" w:fill="FFFFFF"/>
        <w:spacing w:after="0" w:line="360" w:lineRule="auto"/>
        <w:ind w:left="360"/>
        <w:outlineLvl w:val="2"/>
        <w:rPr>
          <w:rFonts w:ascii="Arial" w:eastAsia="Times New Roman" w:hAnsi="Arial" w:cs="Arial"/>
          <w:sz w:val="24"/>
          <w:szCs w:val="24"/>
          <w:lang w:eastAsia="de-AT"/>
        </w:rPr>
      </w:pPr>
      <w:r w:rsidRPr="008B3B34">
        <w:rPr>
          <w:rFonts w:ascii="Arial" w:eastAsia="Times New Roman" w:hAnsi="Arial" w:cs="Arial"/>
          <w:sz w:val="24"/>
          <w:szCs w:val="24"/>
          <w:lang w:eastAsia="de-AT"/>
        </w:rPr>
        <w:t>Die aktuellen geopolitischen Spannungen, insbesondere der Irankonflikt, wirken sich auch auf die Düngemittelpreise aus.</w:t>
      </w:r>
    </w:p>
    <w:p w14:paraId="7C1DD5B5" w14:textId="1E825ED1" w:rsidR="007F3759" w:rsidRDefault="007F3759" w:rsidP="008B3B34">
      <w:pPr>
        <w:shd w:val="clear" w:color="auto" w:fill="FFFFFF"/>
        <w:spacing w:after="0" w:line="360" w:lineRule="auto"/>
        <w:ind w:left="360"/>
        <w:outlineLvl w:val="2"/>
        <w:rPr>
          <w:rFonts w:ascii="Arial" w:eastAsia="Times New Roman" w:hAnsi="Arial" w:cs="Arial"/>
          <w:sz w:val="24"/>
          <w:szCs w:val="24"/>
          <w:lang w:eastAsia="de-AT"/>
        </w:rPr>
      </w:pPr>
      <w:r w:rsidRPr="007F3759">
        <w:rPr>
          <w:rFonts w:ascii="Arial" w:eastAsia="Times New Roman" w:hAnsi="Arial" w:cs="Arial"/>
          <w:sz w:val="24"/>
          <w:szCs w:val="24"/>
          <w:lang w:eastAsia="de-AT"/>
        </w:rPr>
        <w:t>Zwar sind die Düngemittelpreise seit den außergewöhnlichen Preisspitzen der Jahre 2021 und 2022 wieder gesunken, sie liegen jedoch weiterhin deutlich über dem Niveau der Jahre davor.</w:t>
      </w:r>
    </w:p>
    <w:p w14:paraId="615C19B9" w14:textId="5B3B95F7" w:rsidR="00880118" w:rsidRPr="007F3759" w:rsidRDefault="00880118" w:rsidP="005A3C8A">
      <w:pPr>
        <w:shd w:val="clear" w:color="auto" w:fill="FFFFFF"/>
        <w:spacing w:after="0" w:line="360" w:lineRule="auto"/>
        <w:ind w:left="360"/>
        <w:outlineLvl w:val="2"/>
        <w:rPr>
          <w:rFonts w:ascii="Arial" w:eastAsia="Times New Roman" w:hAnsi="Arial" w:cs="Arial"/>
          <w:sz w:val="24"/>
          <w:szCs w:val="24"/>
          <w:lang w:eastAsia="de-AT"/>
        </w:rPr>
      </w:pPr>
      <w:r w:rsidRPr="00880118">
        <w:rPr>
          <w:rFonts w:ascii="Arial" w:eastAsia="Times New Roman" w:hAnsi="Arial" w:cs="Arial"/>
          <w:sz w:val="24"/>
          <w:szCs w:val="24"/>
          <w:lang w:eastAsia="de-AT"/>
        </w:rPr>
        <w:t xml:space="preserve">Aktuell liegt der Preis für </w:t>
      </w:r>
      <w:proofErr w:type="spellStart"/>
      <w:r w:rsidRPr="00880118">
        <w:rPr>
          <w:rFonts w:ascii="Arial" w:eastAsia="Times New Roman" w:hAnsi="Arial" w:cs="Arial"/>
          <w:sz w:val="24"/>
          <w:szCs w:val="24"/>
          <w:lang w:eastAsia="de-AT"/>
        </w:rPr>
        <w:t>Kalkammonsalpeter</w:t>
      </w:r>
      <w:proofErr w:type="spellEnd"/>
      <w:r w:rsidRPr="00880118">
        <w:rPr>
          <w:rFonts w:ascii="Arial" w:eastAsia="Times New Roman" w:hAnsi="Arial" w:cs="Arial"/>
          <w:sz w:val="24"/>
          <w:szCs w:val="24"/>
          <w:lang w:eastAsia="de-AT"/>
        </w:rPr>
        <w:t xml:space="preserve"> um 119 % höher als zu Jahresbeginn 2021 - also vor den massiven Preissprüngen infolge geopolitischer Krisen und Energiepreisschocks. Seit Jahresbeginn ist der </w:t>
      </w:r>
      <w:r w:rsidR="005A3C8A">
        <w:rPr>
          <w:rFonts w:ascii="Arial" w:eastAsia="Times New Roman" w:hAnsi="Arial" w:cs="Arial"/>
          <w:sz w:val="24"/>
          <w:szCs w:val="24"/>
          <w:lang w:eastAsia="de-AT"/>
        </w:rPr>
        <w:t xml:space="preserve">Preis </w:t>
      </w:r>
      <w:r w:rsidRPr="00880118">
        <w:rPr>
          <w:rFonts w:ascii="Arial" w:eastAsia="Times New Roman" w:hAnsi="Arial" w:cs="Arial"/>
          <w:sz w:val="24"/>
          <w:szCs w:val="24"/>
          <w:lang w:eastAsia="de-AT"/>
        </w:rPr>
        <w:t xml:space="preserve">für </w:t>
      </w:r>
      <w:proofErr w:type="spellStart"/>
      <w:r w:rsidRPr="00880118">
        <w:rPr>
          <w:rFonts w:ascii="Arial" w:eastAsia="Times New Roman" w:hAnsi="Arial" w:cs="Arial"/>
          <w:sz w:val="24"/>
          <w:szCs w:val="24"/>
          <w:lang w:eastAsia="de-AT"/>
        </w:rPr>
        <w:t>Kalkammonsalpeter</w:t>
      </w:r>
      <w:proofErr w:type="spellEnd"/>
      <w:r w:rsidRPr="00880118">
        <w:rPr>
          <w:rFonts w:ascii="Arial" w:eastAsia="Times New Roman" w:hAnsi="Arial" w:cs="Arial"/>
          <w:sz w:val="24"/>
          <w:szCs w:val="24"/>
          <w:lang w:eastAsia="de-AT"/>
        </w:rPr>
        <w:t xml:space="preserve"> um</w:t>
      </w:r>
      <w:r w:rsidR="005A3C8A">
        <w:rPr>
          <w:rFonts w:ascii="Arial" w:eastAsia="Times New Roman" w:hAnsi="Arial" w:cs="Arial"/>
          <w:sz w:val="24"/>
          <w:szCs w:val="24"/>
          <w:lang w:eastAsia="de-AT"/>
        </w:rPr>
        <w:t xml:space="preserve"> </w:t>
      </w:r>
      <w:r w:rsidRPr="00880118">
        <w:rPr>
          <w:rFonts w:ascii="Arial" w:eastAsia="Times New Roman" w:hAnsi="Arial" w:cs="Arial"/>
          <w:sz w:val="24"/>
          <w:szCs w:val="24"/>
          <w:lang w:eastAsia="de-AT"/>
        </w:rPr>
        <w:t>7 % gestiegen</w:t>
      </w:r>
      <w:r w:rsidR="005A3C8A">
        <w:rPr>
          <w:rFonts w:ascii="Arial" w:eastAsia="Times New Roman" w:hAnsi="Arial" w:cs="Arial"/>
          <w:sz w:val="24"/>
          <w:szCs w:val="24"/>
          <w:lang w:eastAsia="de-AT"/>
        </w:rPr>
        <w:t>.</w:t>
      </w:r>
    </w:p>
    <w:p w14:paraId="419F268F"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5DC42736"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3BD6F933"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1AF8AAD5"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598CDA89"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0F9928A3"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07B37862" w14:textId="77777777" w:rsidR="00C161FB" w:rsidRDefault="00C161FB" w:rsidP="007F3759">
      <w:pPr>
        <w:shd w:val="clear" w:color="auto" w:fill="FFFFFF"/>
        <w:spacing w:after="0" w:line="360" w:lineRule="auto"/>
        <w:outlineLvl w:val="2"/>
        <w:rPr>
          <w:rFonts w:ascii="Arial" w:eastAsia="Times New Roman" w:hAnsi="Arial" w:cs="Arial"/>
          <w:sz w:val="24"/>
          <w:szCs w:val="24"/>
          <w:lang w:eastAsia="de-AT"/>
        </w:rPr>
      </w:pPr>
    </w:p>
    <w:p w14:paraId="59CC0D18" w14:textId="77777777" w:rsidR="00C161FB" w:rsidRPr="00EF4EB2" w:rsidRDefault="00C161FB" w:rsidP="00C161FB">
      <w:pPr>
        <w:shd w:val="clear" w:color="auto" w:fill="FFFFFF"/>
        <w:spacing w:after="0" w:line="360" w:lineRule="auto"/>
        <w:outlineLvl w:val="2"/>
        <w:rPr>
          <w:rFonts w:ascii="Arial" w:eastAsia="Times New Roman" w:hAnsi="Arial" w:cs="Arial"/>
          <w:b/>
          <w:bCs/>
          <w:sz w:val="28"/>
          <w:szCs w:val="28"/>
          <w:lang w:eastAsia="de-AT"/>
        </w:rPr>
      </w:pPr>
      <w:r w:rsidRPr="00EF4EB2">
        <w:rPr>
          <w:rFonts w:ascii="Arial" w:eastAsia="Times New Roman" w:hAnsi="Arial" w:cs="Arial"/>
          <w:b/>
          <w:bCs/>
          <w:sz w:val="28"/>
          <w:szCs w:val="28"/>
          <w:lang w:eastAsia="de-AT"/>
        </w:rPr>
        <w:lastRenderedPageBreak/>
        <w:t xml:space="preserve">Getreidemarkt EU-27 </w:t>
      </w:r>
    </w:p>
    <w:p w14:paraId="041F36BA" w14:textId="77777777" w:rsidR="00C161FB" w:rsidRPr="00C161FB" w:rsidRDefault="00C161FB" w:rsidP="00C161FB">
      <w:pPr>
        <w:shd w:val="clear" w:color="auto" w:fill="FFFFFF"/>
        <w:spacing w:after="0" w:line="360" w:lineRule="auto"/>
        <w:outlineLvl w:val="2"/>
        <w:rPr>
          <w:rFonts w:ascii="Arial" w:eastAsia="Times New Roman" w:hAnsi="Arial" w:cs="Arial"/>
          <w:b/>
          <w:sz w:val="24"/>
          <w:szCs w:val="24"/>
          <w:lang w:eastAsia="de-AT"/>
        </w:rPr>
      </w:pPr>
      <w:r w:rsidRPr="00C161FB">
        <w:rPr>
          <w:rFonts w:ascii="Arial" w:eastAsia="Times New Roman" w:hAnsi="Arial" w:cs="Arial"/>
          <w:b/>
          <w:sz w:val="24"/>
          <w:szCs w:val="24"/>
          <w:lang w:eastAsia="de-AT"/>
        </w:rPr>
        <w:t>Geringere EU-Getreideernte erwartet</w:t>
      </w:r>
    </w:p>
    <w:p w14:paraId="3C832B5A"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0F22F4D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 Getreideernte der EU-27 wird voraussichtlich auf 262,8 Mio. t geschätzt und liegt damit um 9,4 % unter dem überdurchschnittlichen Ergebnis des Vorjahres. Maßgeblich für diesen Produktionsrückgang sind geringere Ernten bei Weizen, Gerste und Mais.</w:t>
      </w:r>
    </w:p>
    <w:p w14:paraId="054AC16E" w14:textId="4FECFCA1"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Trotz der geringeren Erntemenge rechnet die Europäische Kommission im Vermarktungsjahr 2026/2027 mit einem Anstieg der Getreideexporte um 1,2 % auf 44,4</w:t>
      </w:r>
      <w:r w:rsidR="001E6655">
        <w:rPr>
          <w:rFonts w:ascii="Arial" w:eastAsia="Times New Roman" w:hAnsi="Arial" w:cs="Arial"/>
          <w:sz w:val="24"/>
          <w:szCs w:val="24"/>
          <w:lang w:eastAsia="de-AT"/>
        </w:rPr>
        <w:t> </w:t>
      </w:r>
      <w:r w:rsidRPr="00C161FB">
        <w:rPr>
          <w:rFonts w:ascii="Arial" w:eastAsia="Times New Roman" w:hAnsi="Arial" w:cs="Arial"/>
          <w:sz w:val="24"/>
          <w:szCs w:val="24"/>
          <w:lang w:eastAsia="de-AT"/>
        </w:rPr>
        <w:t>Mio</w:t>
      </w:r>
      <w:r w:rsidR="001E6655" w:rsidRPr="00C161FB">
        <w:rPr>
          <w:rFonts w:ascii="Arial" w:eastAsia="Times New Roman" w:hAnsi="Arial" w:cs="Arial"/>
          <w:sz w:val="24"/>
          <w:szCs w:val="24"/>
          <w:lang w:eastAsia="de-AT"/>
        </w:rPr>
        <w:t>.</w:t>
      </w:r>
      <w:r w:rsidR="001E6655">
        <w:rPr>
          <w:rFonts w:ascii="Arial" w:eastAsia="Times New Roman" w:hAnsi="Arial" w:cs="Arial"/>
          <w:sz w:val="24"/>
          <w:szCs w:val="24"/>
          <w:lang w:eastAsia="de-AT"/>
        </w:rPr>
        <w:t> </w:t>
      </w:r>
      <w:r w:rsidRPr="00C161FB">
        <w:rPr>
          <w:rFonts w:ascii="Arial" w:eastAsia="Times New Roman" w:hAnsi="Arial" w:cs="Arial"/>
          <w:sz w:val="24"/>
          <w:szCs w:val="24"/>
          <w:lang w:eastAsia="de-AT"/>
        </w:rPr>
        <w:t xml:space="preserve">t. </w:t>
      </w:r>
    </w:p>
    <w:p w14:paraId="1FEB3D74"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Möglich wird dies vor allem durch einen deutlichen Abbau der Lagerbestände um 21,8 %, während die Importe um 19,6 % zunehmen.</w:t>
      </w:r>
    </w:p>
    <w:p w14:paraId="1EA1503A" w14:textId="3314EFE8"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 Lagerbestände werden am Ende des Vermarktungsjahres 2026/2027 auf 35,4</w:t>
      </w:r>
      <w:r w:rsidR="001E6655">
        <w:rPr>
          <w:rFonts w:ascii="Arial" w:eastAsia="Times New Roman" w:hAnsi="Arial" w:cs="Arial"/>
          <w:sz w:val="24"/>
          <w:szCs w:val="24"/>
          <w:lang w:eastAsia="de-AT"/>
        </w:rPr>
        <w:t> </w:t>
      </w:r>
      <w:r w:rsidRPr="00C161FB">
        <w:rPr>
          <w:rFonts w:ascii="Arial" w:eastAsia="Times New Roman" w:hAnsi="Arial" w:cs="Arial"/>
          <w:sz w:val="24"/>
          <w:szCs w:val="24"/>
          <w:lang w:eastAsia="de-AT"/>
        </w:rPr>
        <w:t>Mio. t geschätzt. Damit liegen sie zwar unter dem Vorjahresniveau, bleiben aber über dem Stand von vor zwei Jahren.</w:t>
      </w:r>
    </w:p>
    <w:p w14:paraId="2D8F86AE" w14:textId="77777777" w:rsidR="00C161FB" w:rsidRPr="00C161FB" w:rsidRDefault="00C161FB" w:rsidP="00C161FB">
      <w:pPr>
        <w:shd w:val="clear" w:color="auto" w:fill="FFFFFF"/>
        <w:spacing w:after="0" w:line="360" w:lineRule="auto"/>
        <w:outlineLvl w:val="2"/>
        <w:rPr>
          <w:rFonts w:ascii="Arial" w:eastAsia="Times New Roman" w:hAnsi="Arial" w:cs="Arial"/>
          <w:b/>
          <w:sz w:val="24"/>
          <w:szCs w:val="24"/>
          <w:lang w:eastAsia="de-AT"/>
        </w:rPr>
      </w:pPr>
    </w:p>
    <w:p w14:paraId="762E913B" w14:textId="77777777" w:rsidR="00C161FB" w:rsidRPr="00C161FB" w:rsidRDefault="00C161FB" w:rsidP="00C161FB">
      <w:pPr>
        <w:shd w:val="clear" w:color="auto" w:fill="FFFFFF"/>
        <w:spacing w:after="0" w:line="360" w:lineRule="auto"/>
        <w:outlineLvl w:val="2"/>
        <w:rPr>
          <w:rFonts w:ascii="Arial" w:eastAsia="Times New Roman" w:hAnsi="Arial" w:cs="Arial"/>
          <w:b/>
          <w:sz w:val="24"/>
          <w:szCs w:val="24"/>
          <w:lang w:eastAsia="de-AT"/>
        </w:rPr>
      </w:pPr>
      <w:r w:rsidRPr="00C161FB">
        <w:rPr>
          <w:rFonts w:ascii="Arial" w:eastAsia="Times New Roman" w:hAnsi="Arial" w:cs="Arial"/>
          <w:b/>
          <w:sz w:val="24"/>
          <w:szCs w:val="24"/>
          <w:lang w:eastAsia="de-AT"/>
        </w:rPr>
        <w:t>EU-Weizenernte schrumpft</w:t>
      </w:r>
    </w:p>
    <w:p w14:paraId="73868455"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Europäische Kommission rechnet mit einer Weichweizenernte von 124,4 Mio. t. Damit fällt die Ernte 8,2 % niedriger aus als das überdurchschnittliche Ergebnis des Vorjahres. Verantwortlich für diesen Rückgang sind vor allem eine reduzierte Anbaufläche (-0,8 %) sowie niedrigere Hektarerträge (-7,4 %). </w:t>
      </w:r>
    </w:p>
    <w:p w14:paraId="0A8FB37C"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Hektarerträge gehen gegenüber dem Vorjahr in nahezu allen EU-Ländern zurück. Ausnahmen bilden </w:t>
      </w:r>
      <w:r w:rsidRPr="003B1EFD">
        <w:rPr>
          <w:rFonts w:ascii="Arial" w:eastAsia="Times New Roman" w:hAnsi="Arial" w:cs="Arial"/>
          <w:sz w:val="24"/>
          <w:szCs w:val="24"/>
          <w:lang w:eastAsia="de-AT"/>
        </w:rPr>
        <w:t>Italien, Bulgarien und Griechenland,</w:t>
      </w:r>
      <w:r w:rsidRPr="00C161FB">
        <w:rPr>
          <w:rFonts w:ascii="Arial" w:eastAsia="Times New Roman" w:hAnsi="Arial" w:cs="Arial"/>
          <w:sz w:val="24"/>
          <w:szCs w:val="24"/>
          <w:lang w:eastAsia="de-AT"/>
        </w:rPr>
        <w:t xml:space="preserve"> wo höhere Erträge erwartet werden.</w:t>
      </w:r>
    </w:p>
    <w:p w14:paraId="45E5403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06DE33B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EU-Maisernte unter dem bereits schwachen Vorjahresniveau</w:t>
      </w:r>
    </w:p>
    <w:p w14:paraId="15738964" w14:textId="68F58E58"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Im Vergleich zum Vorjahr wurde die Anbaufläche für Mais in der EU um 11,</w:t>
      </w:r>
      <w:r w:rsidR="00481B1C">
        <w:rPr>
          <w:rFonts w:ascii="Arial" w:eastAsia="Times New Roman" w:hAnsi="Arial" w:cs="Arial"/>
          <w:sz w:val="24"/>
          <w:szCs w:val="24"/>
          <w:lang w:eastAsia="de-AT"/>
        </w:rPr>
        <w:t>8</w:t>
      </w:r>
      <w:r w:rsidRPr="00C161FB">
        <w:rPr>
          <w:rFonts w:ascii="Arial" w:eastAsia="Times New Roman" w:hAnsi="Arial" w:cs="Arial"/>
          <w:sz w:val="24"/>
          <w:szCs w:val="24"/>
          <w:lang w:eastAsia="de-AT"/>
        </w:rPr>
        <w:t xml:space="preserve"> % reduziert. Nach aktuellen Prognosen wird erneut mit niedrigeren Erträgen gerechnet, sodass die erwartete Erntemenge mit 51,9 Mio. t deutlich unter dem Vorjahresniveau liegt (-13,8 %). Auch für Gerste wird ein signifikanter Produktionsrückgang erwartet. Die Ernte wird aufgrund geringerer Hektarerträge (-10,8 %) um 8,2 % geringer ausfallen als im Vorjahr. Die Roggenerntemenge liegt mit 6,7 Mio. t ebenfalls unter dem Niveau des Vorjahres (-7,7 %), was ebenfalls auf niedrigere Hektarerträge zurückzuführen ist.</w:t>
      </w:r>
    </w:p>
    <w:p w14:paraId="0C6A8FDB"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lastRenderedPageBreak/>
        <w:t xml:space="preserve">Der Importbedarf wird durch die Ernterückgänge höher erwartet. Es wird mit unveränderten Weizen- und Gerstenimporten (Weizen: 4,5 Mio. t, Gerste: 0,6 Mio. t) gerechnet. Dagegen dürften </w:t>
      </w:r>
      <w:r w:rsidRPr="003B1EFD">
        <w:rPr>
          <w:rFonts w:ascii="Arial" w:eastAsia="Times New Roman" w:hAnsi="Arial" w:cs="Arial"/>
          <w:sz w:val="24"/>
          <w:szCs w:val="24"/>
          <w:lang w:eastAsia="de-AT"/>
        </w:rPr>
        <w:t>die Maisimporte von 18,3 Mio. t auf 24,0 Mio. t steigen, was einem Zuwachs von 31,1 % entspricht</w:t>
      </w:r>
      <w:r w:rsidRPr="00C161FB">
        <w:rPr>
          <w:rFonts w:ascii="Arial" w:eastAsia="Times New Roman" w:hAnsi="Arial" w:cs="Arial"/>
          <w:sz w:val="24"/>
          <w:szCs w:val="24"/>
          <w:lang w:eastAsia="de-AT"/>
        </w:rPr>
        <w:t>.</w:t>
      </w:r>
    </w:p>
    <w:p w14:paraId="6F1D85D2"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p>
    <w:p w14:paraId="5AA3AB25" w14:textId="77777777" w:rsidR="00C161FB" w:rsidRPr="00C161FB" w:rsidRDefault="00C161FB" w:rsidP="00C161FB">
      <w:pPr>
        <w:shd w:val="clear" w:color="auto" w:fill="FFFFFF"/>
        <w:spacing w:after="0" w:line="360" w:lineRule="auto"/>
        <w:outlineLvl w:val="2"/>
        <w:rPr>
          <w:rFonts w:ascii="Arial" w:eastAsia="Times New Roman" w:hAnsi="Arial" w:cs="Arial"/>
          <w:b/>
          <w:sz w:val="24"/>
          <w:szCs w:val="24"/>
          <w:lang w:eastAsia="de-AT"/>
        </w:rPr>
      </w:pPr>
      <w:r w:rsidRPr="00C161FB">
        <w:rPr>
          <w:rFonts w:ascii="Arial" w:eastAsia="Times New Roman" w:hAnsi="Arial" w:cs="Arial"/>
          <w:b/>
          <w:sz w:val="24"/>
          <w:szCs w:val="24"/>
          <w:lang w:eastAsia="de-AT"/>
        </w:rPr>
        <w:t>EU-Ölsaatenernte steigt dank höherer Sonnenblumenproduktion</w:t>
      </w:r>
    </w:p>
    <w:p w14:paraId="53E98CF9"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Cs/>
          <w:sz w:val="24"/>
          <w:szCs w:val="24"/>
          <w:lang w:eastAsia="de-AT"/>
        </w:rPr>
        <w:t xml:space="preserve">Unter den Ölsaaten ist insbesondere eine deutlich höhere Sonnenblumenernte in der EU hervorzuheben. Die prognostizierte Menge von 9,5 Mio. t liegt um 9,2 % über dem Niveau von 2025. </w:t>
      </w:r>
    </w:p>
    <w:p w14:paraId="41D200D4"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Cs/>
          <w:sz w:val="24"/>
          <w:szCs w:val="24"/>
          <w:lang w:eastAsia="de-AT"/>
        </w:rPr>
        <w:t>Anders stellt sich die Situation bei Sojabohnen dar:</w:t>
      </w:r>
    </w:p>
    <w:p w14:paraId="30768CB9"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Cs/>
          <w:sz w:val="24"/>
          <w:szCs w:val="24"/>
          <w:lang w:eastAsia="de-AT"/>
        </w:rPr>
        <w:t>Hier wird ein Produktionsrückgang von 7,8 % gegenüber dem Vorjahr erwartet.</w:t>
      </w:r>
    </w:p>
    <w:p w14:paraId="4F016887"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Cs/>
          <w:sz w:val="24"/>
          <w:szCs w:val="24"/>
          <w:lang w:eastAsia="de-AT"/>
        </w:rPr>
        <w:t xml:space="preserve">Die Rapsernte in der EU wird im laufenden Wirtschaftsjahr auf rund 19,8 Mio. t geschätzt und liegt damit um 2,0 % unter dem Vorjahresniveau. </w:t>
      </w:r>
    </w:p>
    <w:p w14:paraId="0413DC49"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Cs/>
          <w:sz w:val="24"/>
          <w:szCs w:val="24"/>
          <w:lang w:eastAsia="de-AT"/>
        </w:rPr>
        <w:t>Ausschlaggebend dafür sind gesunkene Hektarerträge (-6,0 %), die durch die Flächenausdehnung (+5,0 %) nicht ausgeglichen werden konnten. Infolge der niedrigeren Erntemenge steigt der Importbedarf auf etwa 5,7 Mio. t. Gleichzeitig wird ein stabiler EU-Verbrauch von 25,1 Mio. t prognostiziert.</w:t>
      </w:r>
    </w:p>
    <w:p w14:paraId="08F69CD0"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Cs/>
          <w:sz w:val="24"/>
          <w:szCs w:val="24"/>
          <w:lang w:eastAsia="de-AT"/>
        </w:rPr>
        <w:t xml:space="preserve">Insgesamt wird die EU-Ölsaatenernte auf rund 31,9 Mio. t geschätzt. </w:t>
      </w:r>
      <w:r w:rsidRPr="00C161FB">
        <w:rPr>
          <w:rFonts w:ascii="Arial" w:eastAsia="Times New Roman" w:hAnsi="Arial" w:cs="Arial"/>
          <w:sz w:val="24"/>
          <w:szCs w:val="24"/>
          <w:lang w:eastAsia="de-AT"/>
        </w:rPr>
        <w:t>Das entspricht einem Anstieg von 0,6 % gegenüber dem Vorjahr und ist vor allem auf die deutlich höhere Sonnenblumenproduktion zurückzuführen.</w:t>
      </w:r>
    </w:p>
    <w:p w14:paraId="77EA8531"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7B049A64"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 xml:space="preserve">Rückgang bei ukrainischen Getreideimporten  </w:t>
      </w:r>
    </w:p>
    <w:p w14:paraId="7AA3D640" w14:textId="493D6DEF"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Im abgeschlossenen Getreidewirtschaftsjahr gingen die Importe aus der Ukraine bei Mais</w:t>
      </w:r>
      <w:r w:rsidR="00881176">
        <w:rPr>
          <w:rFonts w:ascii="Arial" w:eastAsia="Times New Roman" w:hAnsi="Arial" w:cs="Arial"/>
          <w:sz w:val="24"/>
          <w:szCs w:val="24"/>
          <w:lang w:eastAsia="de-AT"/>
        </w:rPr>
        <w:t xml:space="preserve"> (-25 %)</w:t>
      </w:r>
      <w:r w:rsidRPr="00C161FB">
        <w:rPr>
          <w:rFonts w:ascii="Arial" w:eastAsia="Times New Roman" w:hAnsi="Arial" w:cs="Arial"/>
          <w:sz w:val="24"/>
          <w:szCs w:val="24"/>
          <w:lang w:eastAsia="de-AT"/>
        </w:rPr>
        <w:t xml:space="preserve"> und bei Weizen</w:t>
      </w:r>
      <w:r w:rsidR="00881176">
        <w:rPr>
          <w:rFonts w:ascii="Arial" w:eastAsia="Times New Roman" w:hAnsi="Arial" w:cs="Arial"/>
          <w:sz w:val="24"/>
          <w:szCs w:val="24"/>
          <w:lang w:eastAsia="de-AT"/>
        </w:rPr>
        <w:t xml:space="preserve"> (-78 %)</w:t>
      </w:r>
      <w:r w:rsidRPr="00C161FB">
        <w:rPr>
          <w:rFonts w:ascii="Arial" w:eastAsia="Times New Roman" w:hAnsi="Arial" w:cs="Arial"/>
          <w:sz w:val="24"/>
          <w:szCs w:val="24"/>
          <w:lang w:eastAsia="de-AT"/>
        </w:rPr>
        <w:t xml:space="preserve"> zurück. </w:t>
      </w:r>
    </w:p>
    <w:p w14:paraId="0986EC66" w14:textId="54AF5738" w:rsidR="00C161FB" w:rsidRPr="009F7BE7"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Innerhalb der EU hat sich zuletzt vor allem Spanien als wichtigster Abnehmer ukrainischer Getreidelieferungen etabliert. Dies gilt insbesondere für Weizenimporte, bei denen Spanien eine zentrale Rolle als Absatzmarkt für ukrainisches Getreide innerhalb der EU einnimmt.</w:t>
      </w:r>
    </w:p>
    <w:p w14:paraId="1827CA24"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p>
    <w:p w14:paraId="49828CB0"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r w:rsidRPr="00C161FB">
        <w:rPr>
          <w:rFonts w:ascii="Arial" w:eastAsia="Times New Roman" w:hAnsi="Arial" w:cs="Arial"/>
          <w:b/>
          <w:bCs/>
          <w:sz w:val="24"/>
          <w:szCs w:val="24"/>
          <w:lang w:eastAsia="de-AT"/>
        </w:rPr>
        <w:t>Hitzewelle und Trockenheit belasten Getreideerträge</w:t>
      </w:r>
    </w:p>
    <w:p w14:paraId="305C0BF6"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erwarteten Produktionsrückgänge im Vergleich zum Vorjahr sind vor allem auf ungünstige Witterungsbedingungen zurückzuführen. </w:t>
      </w:r>
    </w:p>
    <w:p w14:paraId="5643B5E8"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Das trockene Frühjahr und die seit Mai wiederholt auftretenden Hitzewellen haben in Teilen West-, Zentral- und Osteuropas zu niedrigeren Ertragserwartungen geführt. </w:t>
      </w:r>
      <w:r w:rsidRPr="00C161FB">
        <w:rPr>
          <w:rFonts w:ascii="Arial" w:eastAsia="Times New Roman" w:hAnsi="Arial" w:cs="Arial"/>
          <w:sz w:val="24"/>
          <w:szCs w:val="24"/>
          <w:lang w:eastAsia="de-AT"/>
        </w:rPr>
        <w:lastRenderedPageBreak/>
        <w:t xml:space="preserve">Zusätzlich nehmen die Sorgen um die Kulturen der Herbsternte aufgrund der zunehmend reduzierten Bodenfeuchtigkeit zu. </w:t>
      </w:r>
    </w:p>
    <w:p w14:paraId="7EA66171" w14:textId="6EF118CD"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wichtigsten Getreideproduzenten der EU – Frankreich, Deutschland, Polen und Rumänien – verzeichnen im Vergleich zum ertragsstarken Vorjahr Ernterückgänge. Italien, ein für Österreich besonders relevanter Exportmarkt, erwartet laut jüngsten Prognosen ebenfalls eine geringere Gesamtgetreideernte als 2025 (-6,8%). Auch Ungarn </w:t>
      </w:r>
      <w:r w:rsidR="00DE711E">
        <w:rPr>
          <w:rFonts w:ascii="Arial" w:eastAsia="Times New Roman" w:hAnsi="Arial" w:cs="Arial"/>
          <w:sz w:val="24"/>
          <w:szCs w:val="24"/>
          <w:lang w:eastAsia="de-AT"/>
        </w:rPr>
        <w:t>wird</w:t>
      </w:r>
      <w:r w:rsidRPr="00C161FB">
        <w:rPr>
          <w:rFonts w:ascii="Arial" w:eastAsia="Times New Roman" w:hAnsi="Arial" w:cs="Arial"/>
          <w:sz w:val="24"/>
          <w:szCs w:val="24"/>
          <w:lang w:eastAsia="de-AT"/>
        </w:rPr>
        <w:t xml:space="preserve"> gegenüber dem Vorjahr einen Produktionsrückgang um 17,1 % verzeichnen. </w:t>
      </w:r>
    </w:p>
    <w:p w14:paraId="4FF515EC"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0D8DEE57" w14:textId="1219C7D2" w:rsidR="00C161FB" w:rsidRPr="009F7BE7" w:rsidRDefault="00C161FB" w:rsidP="00C161FB">
      <w:pPr>
        <w:shd w:val="clear" w:color="auto" w:fill="FFFFFF"/>
        <w:spacing w:after="0" w:line="360" w:lineRule="auto"/>
        <w:outlineLvl w:val="2"/>
        <w:rPr>
          <w:rFonts w:ascii="Arial" w:eastAsia="Times New Roman" w:hAnsi="Arial" w:cs="Arial"/>
          <w:b/>
          <w:bCs/>
          <w:sz w:val="28"/>
          <w:szCs w:val="28"/>
          <w:lang w:eastAsia="de-AT"/>
        </w:rPr>
      </w:pPr>
      <w:r w:rsidRPr="009F7BE7">
        <w:rPr>
          <w:rFonts w:ascii="Arial" w:eastAsia="Times New Roman" w:hAnsi="Arial" w:cs="Arial"/>
          <w:b/>
          <w:bCs/>
          <w:sz w:val="28"/>
          <w:szCs w:val="28"/>
          <w:lang w:eastAsia="de-AT"/>
        </w:rPr>
        <w:t>Weltweiter Getreidemarkt</w:t>
      </w:r>
    </w:p>
    <w:p w14:paraId="18FD3302" w14:textId="77777777" w:rsid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r w:rsidRPr="00C161FB">
        <w:rPr>
          <w:rFonts w:ascii="Arial" w:eastAsia="Times New Roman" w:hAnsi="Arial" w:cs="Arial"/>
          <w:b/>
          <w:bCs/>
          <w:sz w:val="24"/>
          <w:szCs w:val="24"/>
          <w:lang w:eastAsia="de-AT"/>
        </w:rPr>
        <w:t>Weltweite Erntemenge unter Vorjahresrekord</w:t>
      </w:r>
    </w:p>
    <w:p w14:paraId="3E3360B9" w14:textId="77777777" w:rsidR="009F7BE7" w:rsidRPr="00C161FB" w:rsidRDefault="009F7BE7" w:rsidP="00C161FB">
      <w:pPr>
        <w:shd w:val="clear" w:color="auto" w:fill="FFFFFF"/>
        <w:spacing w:after="0" w:line="360" w:lineRule="auto"/>
        <w:outlineLvl w:val="2"/>
        <w:rPr>
          <w:rFonts w:ascii="Arial" w:eastAsia="Times New Roman" w:hAnsi="Arial" w:cs="Arial"/>
          <w:b/>
          <w:bCs/>
          <w:sz w:val="24"/>
          <w:szCs w:val="24"/>
          <w:lang w:eastAsia="de-AT"/>
        </w:rPr>
      </w:pPr>
    </w:p>
    <w:p w14:paraId="449A9E6E" w14:textId="140A8D82" w:rsid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Mit einer prognostizierten Erntemenge von 2,4 Mrd. t </w:t>
      </w:r>
      <w:r w:rsidR="00DE711E">
        <w:rPr>
          <w:rFonts w:ascii="Arial" w:eastAsia="Times New Roman" w:hAnsi="Arial" w:cs="Arial"/>
          <w:sz w:val="24"/>
          <w:szCs w:val="24"/>
          <w:lang w:eastAsia="de-AT"/>
        </w:rPr>
        <w:t xml:space="preserve">(-2,7 %) </w:t>
      </w:r>
      <w:r w:rsidRPr="00C161FB">
        <w:rPr>
          <w:rFonts w:ascii="Arial" w:eastAsia="Times New Roman" w:hAnsi="Arial" w:cs="Arial"/>
          <w:sz w:val="24"/>
          <w:szCs w:val="24"/>
          <w:lang w:eastAsia="de-AT"/>
        </w:rPr>
        <w:t xml:space="preserve">wird heuer weltweit weniger Getreide geerntet als im Rekordjahr 2025. Hauptverantwortlich dafür sind eine geringere Weizenernte sowie eine niedrigere Maisernteprognose. Trotz des Rückgangs bleibt die weltweite Versorgung aufgrund hoher Lagerbestände gesichert. Die Gesamtgetreideernte zählt dennoch zu den größten der vergangenen Jahre“, erklärt AMA-Abteilungsleiter </w:t>
      </w:r>
      <w:r w:rsidRPr="00EA7FA5">
        <w:rPr>
          <w:rFonts w:ascii="Arial" w:eastAsia="Times New Roman" w:hAnsi="Arial" w:cs="Arial"/>
          <w:b/>
          <w:bCs/>
          <w:sz w:val="24"/>
          <w:szCs w:val="24"/>
          <w:lang w:eastAsia="de-AT"/>
        </w:rPr>
        <w:t>Michael Meixner</w:t>
      </w:r>
      <w:r w:rsidRPr="00294936">
        <w:rPr>
          <w:rFonts w:ascii="Arial" w:eastAsia="Times New Roman" w:hAnsi="Arial" w:cs="Arial"/>
          <w:sz w:val="24"/>
          <w:szCs w:val="24"/>
          <w:lang w:eastAsia="de-AT"/>
        </w:rPr>
        <w:t>.</w:t>
      </w:r>
    </w:p>
    <w:p w14:paraId="086B23F6" w14:textId="77777777" w:rsidR="00EA7FA5" w:rsidRPr="00C161FB" w:rsidRDefault="00EA7FA5" w:rsidP="00C161FB">
      <w:pPr>
        <w:shd w:val="clear" w:color="auto" w:fill="FFFFFF"/>
        <w:spacing w:after="0" w:line="360" w:lineRule="auto"/>
        <w:outlineLvl w:val="2"/>
        <w:rPr>
          <w:rFonts w:ascii="Arial" w:eastAsia="Times New Roman" w:hAnsi="Arial" w:cs="Arial"/>
          <w:sz w:val="24"/>
          <w:szCs w:val="24"/>
          <w:lang w:eastAsia="de-AT"/>
        </w:rPr>
      </w:pPr>
    </w:p>
    <w:p w14:paraId="7ABCBF78"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 globale Weizen- und Maisernte 2026/2027 bleibt zwar unter dem Rekordniveau des Vorjahres, dennoch ist die Versorgungslage weiterhin stabil. Vor allem bei Weizen sorgen hohe Lagerbestände aus dem vorangegangenen Getreidewirtschaftsjahr für eine ausreichende Versorgung. Die erwarteten Ertragsrückgänge sind vor allem auf witterungsbedingte Einbußen zurückzuführen. Trotz der erwarteten geringeren Erntemengen wird für 2026/2027 mit einem weiteren Anstieg des weltweiten Getreideverbrauchs gerechnet. Zuwächse werden insbesondere beim Verbrauch für die menschliche Ernährung (+0,9 %) sowie für die industrielle Nutzung erwartet (+1,2 %), während der Futterverbrauch leicht zurückgehen dürfte (-0,4 %).</w:t>
      </w:r>
    </w:p>
    <w:p w14:paraId="4B1B5D3E" w14:textId="77777777" w:rsidR="003B1EFD" w:rsidRDefault="003B1EFD" w:rsidP="00C161FB">
      <w:pPr>
        <w:shd w:val="clear" w:color="auto" w:fill="FFFFFF"/>
        <w:spacing w:after="0" w:line="360" w:lineRule="auto"/>
        <w:outlineLvl w:val="2"/>
        <w:rPr>
          <w:rFonts w:ascii="Arial" w:eastAsia="Times New Roman" w:hAnsi="Arial" w:cs="Arial"/>
          <w:b/>
          <w:bCs/>
          <w:sz w:val="24"/>
          <w:szCs w:val="24"/>
          <w:lang w:eastAsia="de-AT"/>
        </w:rPr>
      </w:pPr>
    </w:p>
    <w:p w14:paraId="360A52CF" w14:textId="0C30E705"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 xml:space="preserve">Weizenproduktion deutlich reduziert </w:t>
      </w:r>
    </w:p>
    <w:p w14:paraId="45179E8C"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weltweite Weizenernte wird mit voraussichtlich 819,9 Mio. t deutlich unter dem Höchststand im Vorjahr von 843,8 Mio. t liegen (-2,8 %). Verantwortlich dafür sind massive Rückgänge der Erntemengen in der EU, den USA, aber auch in Australien </w:t>
      </w:r>
      <w:r w:rsidRPr="00C161FB">
        <w:rPr>
          <w:rFonts w:ascii="Arial" w:eastAsia="Times New Roman" w:hAnsi="Arial" w:cs="Arial"/>
          <w:sz w:val="24"/>
          <w:szCs w:val="24"/>
          <w:lang w:eastAsia="de-AT"/>
        </w:rPr>
        <w:lastRenderedPageBreak/>
        <w:t xml:space="preserve">und Kanada. Die russische Weizenproduktion bleibt hingegen mit nur einem geringen Rückgang zum Vorjahr weitgehend stabil. Indien, Marokko und die Türkei weisen Erntezuwächse zum Vorjahr auf. Auch für China wird eine höhere Erntemenge erwartet, wodurch China die EU als größten Weizenproduzent am Globus ablöst. Zu berücksichtigen ist jedoch, dass China und Indien als größte bzw. drittgrößte Weizenerzeuger den überwiegenden Teil ihrer Produktion selbst verbrauchen und somit keine Ware auf den Weltmarkt exportieren. </w:t>
      </w:r>
    </w:p>
    <w:p w14:paraId="362A4869"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p>
    <w:p w14:paraId="29357C69"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Weltweite Maisproduktion reduziert</w:t>
      </w:r>
    </w:p>
    <w:p w14:paraId="03F28E35"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globale Maisernte wird 2026 mit voraussichtlich 1,29 Mrd. t um 2,3 % unter dem Ernterekord des Vorjahres liegen. Hauptverantwortlich dafür sind prognostizierte Ernteeinbußen in den USA, dem mit Abstand größten Maisproduzenten der Welt. In den USA führt insbesondere eine reduzierte Anbaufläche (-4,2 %) zu einer voraussichtlich um 6 % geringeren Maisernte. </w:t>
      </w:r>
    </w:p>
    <w:p w14:paraId="0B46345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Dennoch sind die USA für fast ein Drittel (nämlich 31,3 %) der gesamten weltweiten Maisproduktion verantwortlich. Der erwartete Rückgang der US-Ernte um 25,9 Mio. t entspricht dabei nahezu der Hälfte der gesamten Maisproduktion der EU-Staaten (53,8 Mio. t laut USDA).</w:t>
      </w:r>
    </w:p>
    <w:p w14:paraId="5160AE68" w14:textId="77777777" w:rsidR="00B8712D"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 rückläufigen Erntemengen betreffen nicht nur die USA, sondern auch die</w:t>
      </w:r>
    </w:p>
    <w:p w14:paraId="1F53949A" w14:textId="3A4CD5A9"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EU (-</w:t>
      </w:r>
      <w:r w:rsidR="00B8712D">
        <w:rPr>
          <w:rFonts w:ascii="Arial" w:eastAsia="Times New Roman" w:hAnsi="Arial" w:cs="Arial"/>
          <w:sz w:val="24"/>
          <w:szCs w:val="24"/>
          <w:lang w:eastAsia="de-AT"/>
        </w:rPr>
        <w:t>13</w:t>
      </w:r>
      <w:r w:rsidRPr="00C161FB">
        <w:rPr>
          <w:rFonts w:ascii="Arial" w:eastAsia="Times New Roman" w:hAnsi="Arial" w:cs="Arial"/>
          <w:sz w:val="24"/>
          <w:szCs w:val="24"/>
          <w:lang w:eastAsia="de-AT"/>
        </w:rPr>
        <w:t>,</w:t>
      </w:r>
      <w:r w:rsidR="00B8712D">
        <w:rPr>
          <w:rFonts w:ascii="Arial" w:eastAsia="Times New Roman" w:hAnsi="Arial" w:cs="Arial"/>
          <w:sz w:val="24"/>
          <w:szCs w:val="24"/>
          <w:lang w:eastAsia="de-AT"/>
        </w:rPr>
        <w:t>8</w:t>
      </w:r>
      <w:r w:rsidRPr="00C161FB">
        <w:rPr>
          <w:rFonts w:ascii="Arial" w:eastAsia="Times New Roman" w:hAnsi="Arial" w:cs="Arial"/>
          <w:sz w:val="24"/>
          <w:szCs w:val="24"/>
          <w:lang w:eastAsia="de-AT"/>
        </w:rPr>
        <w:t xml:space="preserve"> %) und Argentinien (-12,7 %). Teilweise ausgeglichen werden Rückgänge durch höhere Ernten in China (+1,9 %) und Brasilien (+0,7 %). China als zweitgrößter Maisproduzent verwendet seine Erzeugung jedoch überwiegend für den eigenen Binnenmarkt und trägt daher kaum zur Versorgung des internationalen Handels bei. In der Ukraine werden laut USDA 2026/2027 30,0 Mio. t Mais geerntet, wodurch das gute Vorjahresergebnis um 2,9 % unterschritten wird.</w:t>
      </w:r>
    </w:p>
    <w:p w14:paraId="64788FF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0038D806"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Leicht rückläufiges Verhältnis von Lagerbestand zu Verbrauch</w:t>
      </w:r>
    </w:p>
    <w:p w14:paraId="3CA77115" w14:textId="2B277A3D" w:rsid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Das sogenannte Stock-</w:t>
      </w:r>
      <w:proofErr w:type="spellStart"/>
      <w:r w:rsidRPr="00C161FB">
        <w:rPr>
          <w:rFonts w:ascii="Arial" w:eastAsia="Times New Roman" w:hAnsi="Arial" w:cs="Arial"/>
          <w:sz w:val="24"/>
          <w:szCs w:val="24"/>
          <w:lang w:eastAsia="de-AT"/>
        </w:rPr>
        <w:t>to</w:t>
      </w:r>
      <w:proofErr w:type="spellEnd"/>
      <w:r w:rsidRPr="00C161FB">
        <w:rPr>
          <w:rFonts w:ascii="Arial" w:eastAsia="Times New Roman" w:hAnsi="Arial" w:cs="Arial"/>
          <w:sz w:val="24"/>
          <w:szCs w:val="24"/>
          <w:lang w:eastAsia="de-AT"/>
        </w:rPr>
        <w:t xml:space="preserve">-Use-Verhältnis – das Verhältnis von Lagervorräten zum weltweiten Getreideverbrauch – gilt als wichtiger Indikator für die globale Versorgungslage. Laut International </w:t>
      </w:r>
      <w:proofErr w:type="spellStart"/>
      <w:r w:rsidRPr="00C161FB">
        <w:rPr>
          <w:rFonts w:ascii="Arial" w:eastAsia="Times New Roman" w:hAnsi="Arial" w:cs="Arial"/>
          <w:sz w:val="24"/>
          <w:szCs w:val="24"/>
          <w:lang w:eastAsia="de-AT"/>
        </w:rPr>
        <w:t>Grains</w:t>
      </w:r>
      <w:proofErr w:type="spellEnd"/>
      <w:r w:rsidRPr="00C161FB">
        <w:rPr>
          <w:rFonts w:ascii="Arial" w:eastAsia="Times New Roman" w:hAnsi="Arial" w:cs="Arial"/>
          <w:sz w:val="24"/>
          <w:szCs w:val="24"/>
          <w:lang w:eastAsia="de-AT"/>
        </w:rPr>
        <w:t xml:space="preserve"> Council (IGC, 16.Juli 2026) sinkt dieser Wert heuer von 26,1 % auf 24,9 %. Ursache dafür ist das Zusammenspiel aus rückläufiger Erntemenge und sinkenden Lagerbeständen, während der weltweite Verbrauch gleichzeitig weiter zunimmt.</w:t>
      </w:r>
    </w:p>
    <w:p w14:paraId="709E2FF2" w14:textId="77777777" w:rsidR="00C84229" w:rsidRDefault="00C84229" w:rsidP="00C161FB">
      <w:pPr>
        <w:shd w:val="clear" w:color="auto" w:fill="FFFFFF"/>
        <w:spacing w:after="0" w:line="360" w:lineRule="auto"/>
        <w:outlineLvl w:val="2"/>
        <w:rPr>
          <w:rFonts w:ascii="Arial" w:eastAsia="Times New Roman" w:hAnsi="Arial" w:cs="Arial"/>
          <w:sz w:val="24"/>
          <w:szCs w:val="24"/>
          <w:lang w:eastAsia="de-AT"/>
        </w:rPr>
      </w:pPr>
    </w:p>
    <w:p w14:paraId="12ACE35F" w14:textId="77777777" w:rsidR="00C84229" w:rsidRPr="00C161FB" w:rsidRDefault="00C84229" w:rsidP="00C161FB">
      <w:pPr>
        <w:shd w:val="clear" w:color="auto" w:fill="FFFFFF"/>
        <w:spacing w:after="0" w:line="360" w:lineRule="auto"/>
        <w:outlineLvl w:val="2"/>
        <w:rPr>
          <w:rFonts w:ascii="Arial" w:eastAsia="Times New Roman" w:hAnsi="Arial" w:cs="Arial"/>
          <w:sz w:val="24"/>
          <w:szCs w:val="24"/>
          <w:lang w:eastAsia="de-AT"/>
        </w:rPr>
      </w:pPr>
    </w:p>
    <w:p w14:paraId="7EA9F5C3"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r w:rsidRPr="00C161FB">
        <w:rPr>
          <w:rFonts w:ascii="Arial" w:eastAsia="Times New Roman" w:hAnsi="Arial" w:cs="Arial"/>
          <w:b/>
          <w:bCs/>
          <w:sz w:val="24"/>
          <w:szCs w:val="24"/>
          <w:lang w:eastAsia="de-AT"/>
        </w:rPr>
        <w:t>Nur 20 % des Getreides gelangen auf den Weltmarkt</w:t>
      </w:r>
    </w:p>
    <w:p w14:paraId="59463073"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Bei der Betrachtung des globalen Getreidemarktes liegt der Fokus häufig auf der weltweiten Produktionsmenge. Tatsächlich wird jedoch der überwiegende Teil des geernteten Getreides direkt in den jeweiligen Erzeugerländern verbraucht und gelangt gar nicht in den internationalen Handel. Wie bereits erwähnt ist hier China als Beispiel anzuführen, welches nur für das Inland produziert, aber nicht exportiert.</w:t>
      </w:r>
    </w:p>
    <w:p w14:paraId="74BD9A4B"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28D52C61"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„Für die Entwicklung des Weltmarkts sind daher nicht alleine die Produktionszahlen ausschlaggebend, sondern vor allem die verfügbaren Exportmengen. Nur rund ein Fünftel der weltweiten Getreideproduktion wird tatsächlich international gehandelt (19,3 % laut USDA)“, berichtet </w:t>
      </w:r>
      <w:r w:rsidRPr="00C161FB">
        <w:rPr>
          <w:rFonts w:ascii="Arial" w:eastAsia="Times New Roman" w:hAnsi="Arial" w:cs="Arial"/>
          <w:b/>
          <w:bCs/>
          <w:sz w:val="24"/>
          <w:szCs w:val="24"/>
          <w:lang w:eastAsia="de-AT"/>
        </w:rPr>
        <w:t>Meixner</w:t>
      </w:r>
      <w:r w:rsidRPr="00C161FB">
        <w:rPr>
          <w:rFonts w:ascii="Arial" w:eastAsia="Times New Roman" w:hAnsi="Arial" w:cs="Arial"/>
          <w:sz w:val="24"/>
          <w:szCs w:val="24"/>
          <w:lang w:eastAsia="de-AT"/>
        </w:rPr>
        <w:t>.</w:t>
      </w:r>
    </w:p>
    <w:p w14:paraId="151445E8"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45CA7F64"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Dieser Welthandel konzentriert sich zudem stark auf wenige Länder: Knapp 90 % der global gehandelten Getreidemengen entfallen auf die acht wichtigsten Exporteure USA, Argentinien, Russland, Brasilien, EU, Ukraine, Kanada und Australien.</w:t>
      </w:r>
    </w:p>
    <w:p w14:paraId="0485FC51"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232D72D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Globale Getreideexporte rückläufig</w:t>
      </w:r>
    </w:p>
    <w:p w14:paraId="046AD9F6" w14:textId="74774BF2"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Aufgrund der gesunkenen Ernteschätzungen in den wichtigsten Exportregionen wird für 2026/2027 mit einem Rückgang des globalen Getreideexportpotentials für um 6,2 % gerechnet. Die USA behaupten trotz rückläufiger Exportmengen weiterhin ihre Position als weltweit führendes Exportland, jedoch mit 6,3 % unter dem Vorjahresniveau. Vom erwarteten globalen Handelsvolumen von rund 465,5 Mio. t Getreide entfallen mehr als ein Fünftel (23,2 %) auf die USA.</w:t>
      </w:r>
    </w:p>
    <w:p w14:paraId="12385D4E"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sz w:val="24"/>
          <w:szCs w:val="24"/>
          <w:lang w:eastAsia="de-AT"/>
        </w:rPr>
        <w:t>Auf der Importseite bleibt China als weltweit größter Getreideverbraucher ein entscheidender Faktor für den internationalen Handel und die Preisbildung.</w:t>
      </w:r>
    </w:p>
    <w:p w14:paraId="17602FE3"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6019D3EE"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r w:rsidRPr="00C161FB">
        <w:rPr>
          <w:rFonts w:ascii="Arial" w:eastAsia="Times New Roman" w:hAnsi="Arial" w:cs="Arial"/>
          <w:b/>
          <w:bCs/>
          <w:sz w:val="24"/>
          <w:szCs w:val="24"/>
          <w:lang w:eastAsia="de-AT"/>
        </w:rPr>
        <w:t>Ukraine verliert Marktanteile – Russland baut führende Position bei Weizenexporten weiter aus</w:t>
      </w:r>
    </w:p>
    <w:p w14:paraId="4573E382" w14:textId="77777777" w:rsidR="00F06DC2"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Bedeutung der Ukraine am globalen Weizenmarkt hat sich infolge der kriegsbedingten Verwerfungen deutlich verringert. Zwischen 2019/2020 und 2021/2022 lag der Anteil der Ukraine am weltweiten Weizenexport durchschnittlich bei 9,4 %. </w:t>
      </w:r>
    </w:p>
    <w:p w14:paraId="59E441B4" w14:textId="1FA98584"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lastRenderedPageBreak/>
        <w:t>Aktuell beträgt dieser Anteil nur noch 6,8 %. Demgegenüber konnte Russland seine Position am Weltweizenmarkt weiter ausbauen. Der Exportanteil stieg von 17,9 % (2019/2020–2021/2022) auf aktuell 22,3 %.</w:t>
      </w:r>
    </w:p>
    <w:p w14:paraId="24B973FA"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79A312A3"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ukrainische Weizenproduktion wird für 2026 auf 24 Mio. t geschätzt und liegt damit nahezu auf dem Vorjahresniveau (0,4 %) </w:t>
      </w:r>
    </w:p>
    <w:p w14:paraId="000EE8BC"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Russland erwartet hingegen mit einer Weizenproduktion von 88,5 Mio. t einen Rückgang von 2,0 % gegenüber dem Vorjahr. Die russischen Weizenexporte dürften dadurch leicht auf 47,5 Mio. t sinken (1,0 %) Trotz des leichten Rückgangs bleibt Russland der größte Weizenexporteur. </w:t>
      </w:r>
    </w:p>
    <w:p w14:paraId="57032EF7"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 Exportentwicklung beider Länder bleibt weiterhin ein zentraler Einflussfaktor für die Preisbildung auf den europäischen und globalen Getreidemärkten.</w:t>
      </w:r>
    </w:p>
    <w:p w14:paraId="302D9C30"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Die insgesamt geringeren Weizenernten weltweit dürften voraussichtlich auch zu einer Reduktion des weltweiten Weizenexportvolumens führen. Die jeweiligen Exportmengen der EU, Kanadas, Australiens und der USA bleiben dabei deutlich hinter dem prognostizierten russischen Exportvolumen zurück. Inwieweit die Kriegsbedingungen zu weiteren Störungen der Lieferstruktur in der Schwarzmeerregion führen, bleibt abzuwarten.</w:t>
      </w:r>
    </w:p>
    <w:p w14:paraId="60CDB879"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p>
    <w:p w14:paraId="4F2AEE65" w14:textId="77777777" w:rsidR="00C161FB" w:rsidRPr="00C161FB" w:rsidRDefault="00C161FB" w:rsidP="00C161FB">
      <w:pPr>
        <w:shd w:val="clear" w:color="auto" w:fill="FFFFFF"/>
        <w:spacing w:after="0" w:line="360" w:lineRule="auto"/>
        <w:outlineLvl w:val="2"/>
        <w:rPr>
          <w:rFonts w:ascii="Arial" w:eastAsia="Times New Roman" w:hAnsi="Arial" w:cs="Arial"/>
          <w:b/>
          <w:bCs/>
          <w:sz w:val="24"/>
          <w:szCs w:val="24"/>
          <w:lang w:eastAsia="de-AT"/>
        </w:rPr>
      </w:pPr>
      <w:r w:rsidRPr="00C161FB">
        <w:rPr>
          <w:rFonts w:ascii="Arial" w:eastAsia="Times New Roman" w:hAnsi="Arial" w:cs="Arial"/>
          <w:b/>
          <w:bCs/>
          <w:sz w:val="24"/>
          <w:szCs w:val="24"/>
          <w:lang w:eastAsia="de-AT"/>
        </w:rPr>
        <w:t>Ölsaatenproduktion erreicht weltweites Rekordniveau</w:t>
      </w:r>
    </w:p>
    <w:p w14:paraId="69511CF9" w14:textId="77777777" w:rsidR="00824842"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weltweite Ölsaatenproduktion erreicht im heurigen Jahr mit voraussichtlich </w:t>
      </w:r>
    </w:p>
    <w:p w14:paraId="3D087CDF" w14:textId="6F3BEF1D" w:rsidR="00C161FB" w:rsidRPr="00C161FB" w:rsidRDefault="00824842" w:rsidP="00C161FB">
      <w:pPr>
        <w:shd w:val="clear" w:color="auto" w:fill="FFFFFF"/>
        <w:spacing w:after="0" w:line="360" w:lineRule="auto"/>
        <w:outlineLvl w:val="2"/>
        <w:rPr>
          <w:rFonts w:ascii="Arial" w:eastAsia="Times New Roman" w:hAnsi="Arial" w:cs="Arial"/>
          <w:sz w:val="24"/>
          <w:szCs w:val="24"/>
          <w:lang w:eastAsia="de-AT"/>
        </w:rPr>
      </w:pPr>
      <w:r>
        <w:rPr>
          <w:rFonts w:ascii="Arial" w:eastAsia="Times New Roman" w:hAnsi="Arial" w:cs="Arial"/>
          <w:sz w:val="24"/>
          <w:szCs w:val="24"/>
          <w:lang w:eastAsia="de-AT"/>
        </w:rPr>
        <w:t>720</w:t>
      </w:r>
      <w:r w:rsidR="00C161FB" w:rsidRPr="00C161FB">
        <w:rPr>
          <w:rFonts w:ascii="Arial" w:eastAsia="Times New Roman" w:hAnsi="Arial" w:cs="Arial"/>
          <w:sz w:val="24"/>
          <w:szCs w:val="24"/>
          <w:lang w:eastAsia="de-AT"/>
        </w:rPr>
        <w:t xml:space="preserve"> Mio. t ein neues Rekordniveau und liegt damit um 2,7 % über dem bisherigen Höchstwert des Vorjahres.</w:t>
      </w:r>
    </w:p>
    <w:p w14:paraId="09AB4B3C" w14:textId="4BDEBD19"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Auch die Sojabohnenernte wird mit erwarteten 441,7 Mio. t den bisherigen Rekord im Vorjahr (um 2,9 %) übertreffen. Ausschlaggebend dafür sind vor allem die prognostizierten Produktionssteigerungen in Brasilien (+3,3 %) und den USA (+5,0 %), welche insgesamt </w:t>
      </w:r>
      <w:r w:rsidR="002407A6">
        <w:rPr>
          <w:rFonts w:ascii="Arial" w:eastAsia="Times New Roman" w:hAnsi="Arial" w:cs="Arial"/>
          <w:sz w:val="24"/>
          <w:szCs w:val="24"/>
          <w:lang w:eastAsia="de-AT"/>
        </w:rPr>
        <w:t>d</w:t>
      </w:r>
      <w:r w:rsidRPr="00C161FB">
        <w:rPr>
          <w:rFonts w:ascii="Arial" w:eastAsia="Times New Roman" w:hAnsi="Arial" w:cs="Arial"/>
          <w:sz w:val="24"/>
          <w:szCs w:val="24"/>
          <w:lang w:eastAsia="de-AT"/>
        </w:rPr>
        <w:t>rei</w:t>
      </w:r>
      <w:r w:rsidR="002407A6">
        <w:rPr>
          <w:rFonts w:ascii="Arial" w:eastAsia="Times New Roman" w:hAnsi="Arial" w:cs="Arial"/>
          <w:sz w:val="24"/>
          <w:szCs w:val="24"/>
          <w:lang w:eastAsia="de-AT"/>
        </w:rPr>
        <w:t xml:space="preserve"> </w:t>
      </w:r>
      <w:r w:rsidR="002407A6" w:rsidRPr="00C161FB">
        <w:rPr>
          <w:rFonts w:ascii="Arial" w:eastAsia="Times New Roman" w:hAnsi="Arial" w:cs="Arial"/>
          <w:sz w:val="24"/>
          <w:szCs w:val="24"/>
          <w:lang w:eastAsia="de-AT"/>
        </w:rPr>
        <w:t>Viertel</w:t>
      </w:r>
      <w:r w:rsidRPr="00C161FB">
        <w:rPr>
          <w:rFonts w:ascii="Arial" w:eastAsia="Times New Roman" w:hAnsi="Arial" w:cs="Arial"/>
          <w:sz w:val="24"/>
          <w:szCs w:val="24"/>
          <w:lang w:eastAsia="de-AT"/>
        </w:rPr>
        <w:t xml:space="preserve"> der Weltproduktion erzeugen. Für Argentinien wird eine weitgehend stabile Erntemenge erwartet. </w:t>
      </w:r>
    </w:p>
    <w:p w14:paraId="0B71F692"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Am internationalen Sojamarkt wird mit einer steigenden Nachfrage (+2,9 %) gerechnet. Bei den Importen bleiben China und die EU-27 führend. China nimmt mit einem Anteil von 60,8 % den Großteil der weltweiten Sojabohnenimporte auf, während auf die EU-27 ein Anteil von 7,0 % entfällt.</w:t>
      </w:r>
    </w:p>
    <w:p w14:paraId="2E0CF43D"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4202A0A7"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
          <w:bCs/>
          <w:sz w:val="24"/>
          <w:szCs w:val="24"/>
          <w:lang w:eastAsia="de-AT"/>
        </w:rPr>
        <w:lastRenderedPageBreak/>
        <w:t>Globale Rapsernte über Vorjahresniveau – Sonnenblumenproduktion deutlich gestiegen</w:t>
      </w:r>
    </w:p>
    <w:p w14:paraId="388C4CD8" w14:textId="60EA7344"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sz w:val="24"/>
          <w:szCs w:val="24"/>
          <w:lang w:eastAsia="de-AT"/>
        </w:rPr>
        <w:t xml:space="preserve">Die globale Rapsernte wird mit 97,6 Mio. t geschätzt und liegt damit um 2,1 % über dem Vorjahr. Produktionszuwächse werden insbesondere in China, Indien, Russland und der Ukraine erwartet. Demgegenüber stehen </w:t>
      </w:r>
      <w:r w:rsidRPr="00C161FB">
        <w:rPr>
          <w:rFonts w:ascii="Arial" w:eastAsia="Times New Roman" w:hAnsi="Arial" w:cs="Arial"/>
          <w:bCs/>
          <w:sz w:val="24"/>
          <w:szCs w:val="24"/>
          <w:lang w:eastAsia="de-AT"/>
        </w:rPr>
        <w:t>eine weitgehend unveränderte Erntemenge i</w:t>
      </w:r>
      <w:r w:rsidRPr="00C161FB">
        <w:rPr>
          <w:rFonts w:ascii="Arial" w:eastAsia="Times New Roman" w:hAnsi="Arial" w:cs="Arial"/>
          <w:sz w:val="24"/>
          <w:szCs w:val="24"/>
          <w:lang w:eastAsia="de-AT"/>
        </w:rPr>
        <w:t>n Kanada, dem weltweit größten Rapsproduzenten, sowie eine geringere Produktion in der EU, und in Australien.</w:t>
      </w:r>
    </w:p>
    <w:p w14:paraId="796CC206"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sz w:val="24"/>
          <w:szCs w:val="24"/>
          <w:lang w:eastAsia="de-AT"/>
        </w:rPr>
        <w:t>Bei der Sonnenblumenernte wird hingegen ein deutlicher Produktionsanstieg erwartet. Die weltweite Ernte steigt im Vergleich zum Vorjahr um 13,3 % auf 62,7 Mio. t. Verantwortlich dafür sind vor allem größere Erntemengen in Russland, der Ukraine und der EU</w:t>
      </w:r>
      <w:r w:rsidRPr="00C161FB">
        <w:rPr>
          <w:rFonts w:ascii="Arial" w:eastAsia="Times New Roman" w:hAnsi="Arial" w:cs="Arial"/>
          <w:bCs/>
          <w:sz w:val="24"/>
          <w:szCs w:val="24"/>
          <w:lang w:eastAsia="de-AT"/>
        </w:rPr>
        <w:t>.</w:t>
      </w:r>
    </w:p>
    <w:p w14:paraId="5C5C4BED"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p>
    <w:p w14:paraId="5BD9A4BA"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r w:rsidRPr="00C161FB">
        <w:rPr>
          <w:rFonts w:ascii="Arial" w:eastAsia="Times New Roman" w:hAnsi="Arial" w:cs="Arial"/>
          <w:b/>
          <w:bCs/>
          <w:sz w:val="24"/>
          <w:szCs w:val="24"/>
          <w:lang w:eastAsia="de-AT"/>
        </w:rPr>
        <w:t>Globale Risiken für die Getreideversorgung bleiben bestehen</w:t>
      </w:r>
    </w:p>
    <w:p w14:paraId="47916769" w14:textId="77777777" w:rsidR="00C161FB" w:rsidRPr="00C161FB" w:rsidRDefault="00C161FB" w:rsidP="00C161FB">
      <w:pPr>
        <w:shd w:val="clear" w:color="auto" w:fill="FFFFFF"/>
        <w:spacing w:after="0" w:line="360" w:lineRule="auto"/>
        <w:outlineLvl w:val="2"/>
        <w:rPr>
          <w:rFonts w:ascii="Arial" w:eastAsia="Times New Roman" w:hAnsi="Arial" w:cs="Arial"/>
          <w:bCs/>
          <w:sz w:val="24"/>
          <w:szCs w:val="24"/>
          <w:lang w:eastAsia="de-AT"/>
        </w:rPr>
      </w:pPr>
      <w:r w:rsidRPr="00C161FB">
        <w:rPr>
          <w:rFonts w:ascii="Arial" w:eastAsia="Times New Roman" w:hAnsi="Arial" w:cs="Arial"/>
          <w:bCs/>
          <w:sz w:val="24"/>
          <w:szCs w:val="24"/>
          <w:lang w:eastAsia="de-AT"/>
        </w:rPr>
        <w:t>Trotz einer insgesamt guten Versorgungslage bestehen weiterhin erhebliche Risiken für den weltweiten Getreidemarkt. Neben Klimawandel, Wetterextremen und hoher Marktvolatilität wirken sich insbesondere geopolitische Konflikte, gestörte Lieferketten, Einschränkungen wichtiger Handelsrouten sowie steigende Düngemittelpreise auf die globale Versorgung aus.</w:t>
      </w:r>
    </w:p>
    <w:p w14:paraId="3038F9F1" w14:textId="77777777" w:rsidR="00C161FB" w:rsidRDefault="00C161FB" w:rsidP="00C161FB">
      <w:pPr>
        <w:shd w:val="clear" w:color="auto" w:fill="FFFFFF"/>
        <w:spacing w:after="0" w:line="360" w:lineRule="auto"/>
        <w:outlineLvl w:val="2"/>
        <w:rPr>
          <w:rFonts w:ascii="Arial" w:eastAsia="Times New Roman" w:hAnsi="Arial" w:cs="Arial"/>
          <w:bCs/>
          <w:sz w:val="24"/>
          <w:szCs w:val="24"/>
          <w:lang w:eastAsia="de-AT"/>
        </w:rPr>
      </w:pPr>
    </w:p>
    <w:p w14:paraId="4C0A2A4A" w14:textId="77777777" w:rsidR="003B1EFD" w:rsidRDefault="003B1EFD" w:rsidP="00C161FB">
      <w:pPr>
        <w:shd w:val="clear" w:color="auto" w:fill="FFFFFF"/>
        <w:spacing w:after="0" w:line="360" w:lineRule="auto"/>
        <w:outlineLvl w:val="2"/>
        <w:rPr>
          <w:rFonts w:ascii="Arial" w:eastAsia="Times New Roman" w:hAnsi="Arial" w:cs="Arial"/>
          <w:bCs/>
          <w:sz w:val="24"/>
          <w:szCs w:val="24"/>
          <w:lang w:eastAsia="de-AT"/>
        </w:rPr>
      </w:pPr>
    </w:p>
    <w:p w14:paraId="28AE7E44" w14:textId="77777777" w:rsidR="00E94895" w:rsidRDefault="00E94895" w:rsidP="00C161FB">
      <w:pPr>
        <w:shd w:val="clear" w:color="auto" w:fill="FFFFFF"/>
        <w:spacing w:after="0" w:line="360" w:lineRule="auto"/>
        <w:outlineLvl w:val="2"/>
        <w:rPr>
          <w:rFonts w:ascii="Arial" w:eastAsia="Times New Roman" w:hAnsi="Arial" w:cs="Arial"/>
          <w:bCs/>
          <w:sz w:val="24"/>
          <w:szCs w:val="24"/>
          <w:lang w:eastAsia="de-AT"/>
        </w:rPr>
      </w:pPr>
    </w:p>
    <w:p w14:paraId="0EB38FA3" w14:textId="77777777" w:rsidR="003B1EFD" w:rsidRPr="00C161FB" w:rsidRDefault="003B1EFD" w:rsidP="00C161FB">
      <w:pPr>
        <w:shd w:val="clear" w:color="auto" w:fill="FFFFFF"/>
        <w:spacing w:after="0" w:line="360" w:lineRule="auto"/>
        <w:outlineLvl w:val="2"/>
        <w:rPr>
          <w:rFonts w:ascii="Arial" w:eastAsia="Times New Roman" w:hAnsi="Arial" w:cs="Arial"/>
          <w:bCs/>
          <w:sz w:val="24"/>
          <w:szCs w:val="24"/>
          <w:lang w:eastAsia="de-AT"/>
        </w:rPr>
      </w:pPr>
    </w:p>
    <w:tbl>
      <w:tblPr>
        <w:tblW w:w="5391" w:type="pct"/>
        <w:tblLook w:val="00A0" w:firstRow="1" w:lastRow="0" w:firstColumn="1" w:lastColumn="0" w:noHBand="0" w:noVBand="0"/>
      </w:tblPr>
      <w:tblGrid>
        <w:gridCol w:w="5245"/>
        <w:gridCol w:w="4536"/>
      </w:tblGrid>
      <w:tr w:rsidR="00C161FB" w:rsidRPr="00C161FB" w14:paraId="6A9A46AA" w14:textId="77777777" w:rsidTr="00C05D7B">
        <w:trPr>
          <w:trHeight w:val="2579"/>
        </w:trPr>
        <w:tc>
          <w:tcPr>
            <w:tcW w:w="5245" w:type="dxa"/>
            <w:tcMar>
              <w:left w:w="0" w:type="dxa"/>
              <w:right w:w="0" w:type="dxa"/>
            </w:tcMar>
          </w:tcPr>
          <w:p w14:paraId="14D96161"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b/>
                <w:bCs/>
                <w:sz w:val="20"/>
                <w:szCs w:val="20"/>
                <w:lang w:eastAsia="de-AT"/>
              </w:rPr>
              <w:t>Fachliche Informationen</w:t>
            </w:r>
          </w:p>
          <w:p w14:paraId="72797D02"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sz w:val="20"/>
                <w:szCs w:val="20"/>
                <w:lang w:eastAsia="de-AT"/>
              </w:rPr>
              <w:t>Michael Meixner</w:t>
            </w:r>
          </w:p>
          <w:p w14:paraId="39BDAD76"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sz w:val="20"/>
                <w:szCs w:val="20"/>
                <w:lang w:eastAsia="de-AT"/>
              </w:rPr>
              <w:t xml:space="preserve">Abteilungsleiter „Marktordnungen, </w:t>
            </w:r>
          </w:p>
          <w:p w14:paraId="3CB46BE6"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sz w:val="20"/>
                <w:szCs w:val="20"/>
                <w:lang w:eastAsia="de-AT"/>
              </w:rPr>
              <w:t>Marktinformation“</w:t>
            </w:r>
          </w:p>
          <w:p w14:paraId="709C1CD6"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val="pt-BR" w:eastAsia="de-AT"/>
              </w:rPr>
            </w:pPr>
            <w:r w:rsidRPr="00771A27">
              <w:rPr>
                <w:rFonts w:ascii="Arial" w:eastAsia="Times New Roman" w:hAnsi="Arial" w:cs="Arial"/>
                <w:sz w:val="20"/>
                <w:szCs w:val="20"/>
                <w:lang w:val="pt-BR" w:eastAsia="de-AT"/>
              </w:rPr>
              <w:t xml:space="preserve">Tel.: 050 3151 - 209 </w:t>
            </w:r>
          </w:p>
          <w:p w14:paraId="300B261E"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val="pt-BR" w:eastAsia="de-AT"/>
              </w:rPr>
            </w:pPr>
            <w:r w:rsidRPr="00771A27">
              <w:rPr>
                <w:rFonts w:ascii="Arial" w:eastAsia="Times New Roman" w:hAnsi="Arial" w:cs="Arial"/>
                <w:sz w:val="20"/>
                <w:szCs w:val="20"/>
                <w:lang w:val="pt-BR" w:eastAsia="de-AT"/>
              </w:rPr>
              <w:t>E-Mail: Michael.Meixner@ama.gv.at</w:t>
            </w:r>
          </w:p>
        </w:tc>
        <w:tc>
          <w:tcPr>
            <w:tcW w:w="4536" w:type="dxa"/>
            <w:tcMar>
              <w:left w:w="0" w:type="dxa"/>
              <w:right w:w="0" w:type="dxa"/>
            </w:tcMar>
          </w:tcPr>
          <w:p w14:paraId="36C227CA"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b/>
                <w:bCs/>
                <w:sz w:val="20"/>
                <w:szCs w:val="20"/>
                <w:lang w:eastAsia="de-AT"/>
              </w:rPr>
              <w:t>Presse</w:t>
            </w:r>
          </w:p>
          <w:p w14:paraId="517D3085"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sz w:val="20"/>
                <w:szCs w:val="20"/>
                <w:lang w:eastAsia="de-AT"/>
              </w:rPr>
              <w:t xml:space="preserve">Harald Waitschacher </w:t>
            </w:r>
          </w:p>
          <w:p w14:paraId="4ABB4ABD"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eastAsia="de-AT"/>
              </w:rPr>
            </w:pPr>
            <w:r w:rsidRPr="00771A27">
              <w:rPr>
                <w:rFonts w:ascii="Arial" w:eastAsia="Times New Roman" w:hAnsi="Arial" w:cs="Arial"/>
                <w:sz w:val="20"/>
                <w:szCs w:val="20"/>
                <w:lang w:eastAsia="de-AT"/>
              </w:rPr>
              <w:t>Öffentlichkeitsarbeit</w:t>
            </w:r>
          </w:p>
          <w:p w14:paraId="0E2F0822"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val="pt-BR" w:eastAsia="de-AT"/>
              </w:rPr>
            </w:pPr>
            <w:r w:rsidRPr="00771A27">
              <w:rPr>
                <w:rFonts w:ascii="Arial" w:eastAsia="Times New Roman" w:hAnsi="Arial" w:cs="Arial"/>
                <w:sz w:val="20"/>
                <w:szCs w:val="20"/>
                <w:lang w:val="pt-BR" w:eastAsia="de-AT"/>
              </w:rPr>
              <w:t>Tel.: 050 3151 - 212</w:t>
            </w:r>
          </w:p>
          <w:p w14:paraId="3D57C12A" w14:textId="77777777" w:rsidR="00C161FB" w:rsidRPr="00771A27" w:rsidRDefault="00C161FB" w:rsidP="00C161FB">
            <w:pPr>
              <w:shd w:val="clear" w:color="auto" w:fill="FFFFFF"/>
              <w:spacing w:after="0" w:line="360" w:lineRule="auto"/>
              <w:outlineLvl w:val="2"/>
              <w:rPr>
                <w:rFonts w:ascii="Arial" w:eastAsia="Times New Roman" w:hAnsi="Arial" w:cs="Arial"/>
                <w:sz w:val="20"/>
                <w:szCs w:val="20"/>
                <w:lang w:val="pt-BR" w:eastAsia="de-AT"/>
              </w:rPr>
            </w:pPr>
            <w:r w:rsidRPr="00771A27">
              <w:rPr>
                <w:rFonts w:ascii="Arial" w:eastAsia="Times New Roman" w:hAnsi="Arial" w:cs="Arial"/>
                <w:sz w:val="20"/>
                <w:szCs w:val="20"/>
                <w:lang w:val="pt-BR" w:eastAsia="de-AT"/>
              </w:rPr>
              <w:t>E-Mail: harald.waitschacher@ama.gv.at</w:t>
            </w:r>
          </w:p>
        </w:tc>
      </w:tr>
    </w:tbl>
    <w:p w14:paraId="3B95E2DE" w14:textId="77777777" w:rsidR="00C161FB" w:rsidRPr="00C161FB" w:rsidRDefault="00C161FB" w:rsidP="00C161FB">
      <w:pPr>
        <w:shd w:val="clear" w:color="auto" w:fill="FFFFFF"/>
        <w:spacing w:after="0" w:line="360" w:lineRule="auto"/>
        <w:outlineLvl w:val="2"/>
        <w:rPr>
          <w:rFonts w:ascii="Arial" w:eastAsia="Times New Roman" w:hAnsi="Arial" w:cs="Arial"/>
          <w:sz w:val="24"/>
          <w:szCs w:val="24"/>
          <w:lang w:eastAsia="de-AT"/>
        </w:rPr>
      </w:pPr>
    </w:p>
    <w:p w14:paraId="2C1C47A6" w14:textId="77777777" w:rsidR="00C161FB" w:rsidRPr="00BB4DAF" w:rsidRDefault="00C161FB" w:rsidP="007F3759">
      <w:pPr>
        <w:shd w:val="clear" w:color="auto" w:fill="FFFFFF"/>
        <w:spacing w:after="0" w:line="360" w:lineRule="auto"/>
        <w:outlineLvl w:val="2"/>
        <w:rPr>
          <w:rFonts w:ascii="Arial" w:eastAsia="Times New Roman" w:hAnsi="Arial" w:cs="Arial"/>
          <w:sz w:val="24"/>
          <w:szCs w:val="24"/>
          <w:lang w:eastAsia="de-AT"/>
        </w:rPr>
      </w:pPr>
    </w:p>
    <w:sectPr w:rsidR="00C161FB" w:rsidRPr="00BB4DAF" w:rsidSect="000B3B60">
      <w:headerReference w:type="default" r:id="rId8"/>
      <w:footerReference w:type="default" r:id="rId9"/>
      <w:pgSz w:w="11906" w:h="16838"/>
      <w:pgMar w:top="1417" w:right="1417" w:bottom="1134"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587E9" w14:textId="77777777" w:rsidR="005F4D46" w:rsidRDefault="005F4D46" w:rsidP="000B3B60">
      <w:pPr>
        <w:spacing w:after="0" w:line="240" w:lineRule="auto"/>
      </w:pPr>
      <w:r>
        <w:separator/>
      </w:r>
    </w:p>
  </w:endnote>
  <w:endnote w:type="continuationSeparator" w:id="0">
    <w:p w14:paraId="21B649D5" w14:textId="77777777" w:rsidR="005F4D46" w:rsidRDefault="005F4D46" w:rsidP="000B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Slab">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D352" w14:textId="77777777" w:rsidR="000576F3" w:rsidRPr="000B3B60" w:rsidRDefault="000576F3" w:rsidP="000B3B60">
    <w:pPr>
      <w:shd w:val="clear" w:color="auto" w:fill="FFFFFF"/>
      <w:spacing w:before="100" w:beforeAutospacing="1" w:after="100" w:afterAutospacing="1" w:line="360" w:lineRule="auto"/>
      <w:jc w:val="right"/>
      <w:rPr>
        <w:rFonts w:ascii="Arial" w:eastAsia="Times New Roman" w:hAnsi="Arial" w:cs="Arial"/>
        <w:sz w:val="20"/>
        <w:szCs w:val="20"/>
        <w:lang w:eastAsia="de-AT"/>
      </w:rPr>
    </w:pPr>
    <w:r w:rsidRPr="000B3B60">
      <w:rPr>
        <w:rFonts w:ascii="Arial" w:eastAsia="Times New Roman" w:hAnsi="Arial" w:cs="Arial"/>
        <w:sz w:val="20"/>
        <w:szCs w:val="20"/>
        <w:lang w:val="de-DE" w:eastAsia="de-AT"/>
      </w:rPr>
      <w:t xml:space="preserve">Seite </w:t>
    </w:r>
    <w:r w:rsidRPr="000B3B60">
      <w:rPr>
        <w:rFonts w:ascii="Arial" w:eastAsia="Times New Roman" w:hAnsi="Arial" w:cs="Arial"/>
        <w:bCs/>
        <w:sz w:val="20"/>
        <w:szCs w:val="20"/>
        <w:lang w:eastAsia="de-AT"/>
      </w:rPr>
      <w:fldChar w:fldCharType="begin"/>
    </w:r>
    <w:r w:rsidRPr="000B3B60">
      <w:rPr>
        <w:rFonts w:ascii="Arial" w:eastAsia="Times New Roman" w:hAnsi="Arial" w:cs="Arial"/>
        <w:bCs/>
        <w:sz w:val="20"/>
        <w:szCs w:val="20"/>
        <w:lang w:eastAsia="de-AT"/>
      </w:rPr>
      <w:instrText>PAGE  \* Arabic  \* MERGEFORMAT</w:instrText>
    </w:r>
    <w:r w:rsidRPr="000B3B60">
      <w:rPr>
        <w:rFonts w:ascii="Arial" w:eastAsia="Times New Roman" w:hAnsi="Arial" w:cs="Arial"/>
        <w:bCs/>
        <w:sz w:val="20"/>
        <w:szCs w:val="20"/>
        <w:lang w:eastAsia="de-AT"/>
      </w:rPr>
      <w:fldChar w:fldCharType="separate"/>
    </w:r>
    <w:r w:rsidR="006E494F" w:rsidRPr="006E494F">
      <w:rPr>
        <w:rFonts w:ascii="Arial" w:eastAsia="Times New Roman" w:hAnsi="Arial" w:cs="Arial"/>
        <w:bCs/>
        <w:noProof/>
        <w:sz w:val="20"/>
        <w:szCs w:val="20"/>
        <w:lang w:val="de-DE" w:eastAsia="de-AT"/>
      </w:rPr>
      <w:t>8</w:t>
    </w:r>
    <w:r w:rsidRPr="000B3B60">
      <w:rPr>
        <w:rFonts w:ascii="Arial" w:eastAsia="Times New Roman" w:hAnsi="Arial" w:cs="Arial"/>
        <w:bCs/>
        <w:sz w:val="20"/>
        <w:szCs w:val="20"/>
        <w:lang w:eastAsia="de-AT"/>
      </w:rPr>
      <w:fldChar w:fldCharType="end"/>
    </w:r>
    <w:r w:rsidRPr="000B3B60">
      <w:rPr>
        <w:rFonts w:ascii="Arial" w:eastAsia="Times New Roman" w:hAnsi="Arial" w:cs="Arial"/>
        <w:sz w:val="20"/>
        <w:szCs w:val="20"/>
        <w:lang w:val="de-DE" w:eastAsia="de-AT"/>
      </w:rPr>
      <w:t xml:space="preserve"> von </w:t>
    </w:r>
    <w:r w:rsidRPr="000B3B60">
      <w:rPr>
        <w:rFonts w:ascii="Arial" w:eastAsia="Times New Roman" w:hAnsi="Arial" w:cs="Arial"/>
        <w:bCs/>
        <w:sz w:val="20"/>
        <w:szCs w:val="20"/>
        <w:lang w:eastAsia="de-AT"/>
      </w:rPr>
      <w:fldChar w:fldCharType="begin"/>
    </w:r>
    <w:r w:rsidRPr="000B3B60">
      <w:rPr>
        <w:rFonts w:ascii="Arial" w:eastAsia="Times New Roman" w:hAnsi="Arial" w:cs="Arial"/>
        <w:bCs/>
        <w:sz w:val="20"/>
        <w:szCs w:val="20"/>
        <w:lang w:eastAsia="de-AT"/>
      </w:rPr>
      <w:instrText>NUMPAGES  \* Arabic  \* MERGEFORMAT</w:instrText>
    </w:r>
    <w:r w:rsidRPr="000B3B60">
      <w:rPr>
        <w:rFonts w:ascii="Arial" w:eastAsia="Times New Roman" w:hAnsi="Arial" w:cs="Arial"/>
        <w:bCs/>
        <w:sz w:val="20"/>
        <w:szCs w:val="20"/>
        <w:lang w:eastAsia="de-AT"/>
      </w:rPr>
      <w:fldChar w:fldCharType="separate"/>
    </w:r>
    <w:r w:rsidR="006E494F" w:rsidRPr="006E494F">
      <w:rPr>
        <w:rFonts w:ascii="Arial" w:eastAsia="Times New Roman" w:hAnsi="Arial" w:cs="Arial"/>
        <w:bCs/>
        <w:noProof/>
        <w:sz w:val="20"/>
        <w:szCs w:val="20"/>
        <w:lang w:val="de-DE" w:eastAsia="de-AT"/>
      </w:rPr>
      <w:t>9</w:t>
    </w:r>
    <w:r w:rsidRPr="000B3B60">
      <w:rPr>
        <w:rFonts w:ascii="Arial" w:eastAsia="Times New Roman" w:hAnsi="Arial" w:cs="Arial"/>
        <w:bCs/>
        <w:sz w:val="20"/>
        <w:szCs w:val="20"/>
        <w:lang w:eastAsia="de-AT"/>
      </w:rPr>
      <w:fldChar w:fldCharType="end"/>
    </w:r>
  </w:p>
  <w:p w14:paraId="65E4AA8F" w14:textId="77777777" w:rsidR="000576F3" w:rsidRDefault="000576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532F" w14:textId="77777777" w:rsidR="005F4D46" w:rsidRDefault="005F4D46" w:rsidP="000B3B60">
      <w:pPr>
        <w:spacing w:after="0" w:line="240" w:lineRule="auto"/>
      </w:pPr>
      <w:r>
        <w:separator/>
      </w:r>
    </w:p>
  </w:footnote>
  <w:footnote w:type="continuationSeparator" w:id="0">
    <w:p w14:paraId="3A6A0A08" w14:textId="77777777" w:rsidR="005F4D46" w:rsidRDefault="005F4D46" w:rsidP="000B3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9928" w14:textId="77777777" w:rsidR="000576F3" w:rsidRDefault="000576F3" w:rsidP="000B3B60">
    <w:pPr>
      <w:pStyle w:val="Kopfzeile"/>
      <w:jc w:val="right"/>
    </w:pPr>
    <w:r>
      <w:rPr>
        <w:noProof/>
        <w:lang w:eastAsia="de-AT"/>
      </w:rPr>
      <w:drawing>
        <wp:inline distT="0" distB="0" distL="0" distR="0" wp14:anchorId="1D0FE1F7" wp14:editId="055C7137">
          <wp:extent cx="1666800" cy="540000"/>
          <wp:effectExtent l="0" t="0" r="0" b="0"/>
          <wp:docPr id="8" name="Bild 1" descr="AMA_4c_Pfad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_4c_Pfad_klei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6800" cy="540000"/>
                  </a:xfrm>
                  <a:prstGeom prst="rect">
                    <a:avLst/>
                  </a:prstGeom>
                  <a:noFill/>
                  <a:ln>
                    <a:noFill/>
                  </a:ln>
                </pic:spPr>
              </pic:pic>
            </a:graphicData>
          </a:graphic>
        </wp:inline>
      </w:drawing>
    </w:r>
  </w:p>
  <w:p w14:paraId="0A5188CC" w14:textId="77777777" w:rsidR="000576F3" w:rsidRPr="000B3B60" w:rsidRDefault="000576F3" w:rsidP="000B3B60">
    <w:pPr>
      <w:pStyle w:val="Kopfzeile"/>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5AE7"/>
    <w:multiLevelType w:val="multilevel"/>
    <w:tmpl w:val="38C8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55245"/>
    <w:multiLevelType w:val="multilevel"/>
    <w:tmpl w:val="E8C2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D7CFF"/>
    <w:multiLevelType w:val="multilevel"/>
    <w:tmpl w:val="2B46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A1A68"/>
    <w:multiLevelType w:val="hybridMultilevel"/>
    <w:tmpl w:val="6A9425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A612A34"/>
    <w:multiLevelType w:val="hybridMultilevel"/>
    <w:tmpl w:val="9ACAE4AA"/>
    <w:lvl w:ilvl="0" w:tplc="F424B46E">
      <w:start w:val="1"/>
      <w:numFmt w:val="bullet"/>
      <w:lvlText w:val=""/>
      <w:lvlJc w:val="left"/>
      <w:pPr>
        <w:tabs>
          <w:tab w:val="num" w:pos="720"/>
        </w:tabs>
        <w:ind w:left="720" w:hanging="360"/>
      </w:pPr>
      <w:rPr>
        <w:rFonts w:ascii="Wingdings" w:hAnsi="Wingdings" w:hint="default"/>
      </w:rPr>
    </w:lvl>
    <w:lvl w:ilvl="1" w:tplc="6A26B560" w:tentative="1">
      <w:start w:val="1"/>
      <w:numFmt w:val="bullet"/>
      <w:lvlText w:val=""/>
      <w:lvlJc w:val="left"/>
      <w:pPr>
        <w:tabs>
          <w:tab w:val="num" w:pos="1440"/>
        </w:tabs>
        <w:ind w:left="1440" w:hanging="360"/>
      </w:pPr>
      <w:rPr>
        <w:rFonts w:ascii="Wingdings" w:hAnsi="Wingdings" w:hint="default"/>
      </w:rPr>
    </w:lvl>
    <w:lvl w:ilvl="2" w:tplc="CF28B35A" w:tentative="1">
      <w:start w:val="1"/>
      <w:numFmt w:val="bullet"/>
      <w:lvlText w:val=""/>
      <w:lvlJc w:val="left"/>
      <w:pPr>
        <w:tabs>
          <w:tab w:val="num" w:pos="2160"/>
        </w:tabs>
        <w:ind w:left="2160" w:hanging="360"/>
      </w:pPr>
      <w:rPr>
        <w:rFonts w:ascii="Wingdings" w:hAnsi="Wingdings" w:hint="default"/>
      </w:rPr>
    </w:lvl>
    <w:lvl w:ilvl="3" w:tplc="031EF1BA" w:tentative="1">
      <w:start w:val="1"/>
      <w:numFmt w:val="bullet"/>
      <w:lvlText w:val=""/>
      <w:lvlJc w:val="left"/>
      <w:pPr>
        <w:tabs>
          <w:tab w:val="num" w:pos="2880"/>
        </w:tabs>
        <w:ind w:left="2880" w:hanging="360"/>
      </w:pPr>
      <w:rPr>
        <w:rFonts w:ascii="Wingdings" w:hAnsi="Wingdings" w:hint="default"/>
      </w:rPr>
    </w:lvl>
    <w:lvl w:ilvl="4" w:tplc="064254D4" w:tentative="1">
      <w:start w:val="1"/>
      <w:numFmt w:val="bullet"/>
      <w:lvlText w:val=""/>
      <w:lvlJc w:val="left"/>
      <w:pPr>
        <w:tabs>
          <w:tab w:val="num" w:pos="3600"/>
        </w:tabs>
        <w:ind w:left="3600" w:hanging="360"/>
      </w:pPr>
      <w:rPr>
        <w:rFonts w:ascii="Wingdings" w:hAnsi="Wingdings" w:hint="default"/>
      </w:rPr>
    </w:lvl>
    <w:lvl w:ilvl="5" w:tplc="C10450BE" w:tentative="1">
      <w:start w:val="1"/>
      <w:numFmt w:val="bullet"/>
      <w:lvlText w:val=""/>
      <w:lvlJc w:val="left"/>
      <w:pPr>
        <w:tabs>
          <w:tab w:val="num" w:pos="4320"/>
        </w:tabs>
        <w:ind w:left="4320" w:hanging="360"/>
      </w:pPr>
      <w:rPr>
        <w:rFonts w:ascii="Wingdings" w:hAnsi="Wingdings" w:hint="default"/>
      </w:rPr>
    </w:lvl>
    <w:lvl w:ilvl="6" w:tplc="231E9812" w:tentative="1">
      <w:start w:val="1"/>
      <w:numFmt w:val="bullet"/>
      <w:lvlText w:val=""/>
      <w:lvlJc w:val="left"/>
      <w:pPr>
        <w:tabs>
          <w:tab w:val="num" w:pos="5040"/>
        </w:tabs>
        <w:ind w:left="5040" w:hanging="360"/>
      </w:pPr>
      <w:rPr>
        <w:rFonts w:ascii="Wingdings" w:hAnsi="Wingdings" w:hint="default"/>
      </w:rPr>
    </w:lvl>
    <w:lvl w:ilvl="7" w:tplc="7598A3B0" w:tentative="1">
      <w:start w:val="1"/>
      <w:numFmt w:val="bullet"/>
      <w:lvlText w:val=""/>
      <w:lvlJc w:val="left"/>
      <w:pPr>
        <w:tabs>
          <w:tab w:val="num" w:pos="5760"/>
        </w:tabs>
        <w:ind w:left="5760" w:hanging="360"/>
      </w:pPr>
      <w:rPr>
        <w:rFonts w:ascii="Wingdings" w:hAnsi="Wingdings" w:hint="default"/>
      </w:rPr>
    </w:lvl>
    <w:lvl w:ilvl="8" w:tplc="43E2884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FD7C2A"/>
    <w:multiLevelType w:val="hybridMultilevel"/>
    <w:tmpl w:val="567667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BB759F"/>
    <w:multiLevelType w:val="multilevel"/>
    <w:tmpl w:val="3682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B3D1C"/>
    <w:multiLevelType w:val="hybridMultilevel"/>
    <w:tmpl w:val="418853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BE814F5"/>
    <w:multiLevelType w:val="multilevel"/>
    <w:tmpl w:val="666E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B1042"/>
    <w:multiLevelType w:val="hybridMultilevel"/>
    <w:tmpl w:val="C6A8A9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F956753"/>
    <w:multiLevelType w:val="multilevel"/>
    <w:tmpl w:val="66C4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4D4957"/>
    <w:multiLevelType w:val="multilevel"/>
    <w:tmpl w:val="84309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D45C1"/>
    <w:multiLevelType w:val="multilevel"/>
    <w:tmpl w:val="5B90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536628">
    <w:abstractNumId w:val="10"/>
  </w:num>
  <w:num w:numId="2" w16cid:durableId="1139765845">
    <w:abstractNumId w:val="7"/>
  </w:num>
  <w:num w:numId="3" w16cid:durableId="7340909">
    <w:abstractNumId w:val="9"/>
  </w:num>
  <w:num w:numId="4" w16cid:durableId="744448563">
    <w:abstractNumId w:val="5"/>
  </w:num>
  <w:num w:numId="5" w16cid:durableId="1767843731">
    <w:abstractNumId w:val="3"/>
  </w:num>
  <w:num w:numId="6" w16cid:durableId="220559246">
    <w:abstractNumId w:val="4"/>
  </w:num>
  <w:num w:numId="7" w16cid:durableId="1225682469">
    <w:abstractNumId w:val="0"/>
  </w:num>
  <w:num w:numId="8" w16cid:durableId="704868374">
    <w:abstractNumId w:val="6"/>
  </w:num>
  <w:num w:numId="9" w16cid:durableId="1998147574">
    <w:abstractNumId w:val="2"/>
  </w:num>
  <w:num w:numId="10" w16cid:durableId="908803594">
    <w:abstractNumId w:val="12"/>
  </w:num>
  <w:num w:numId="11" w16cid:durableId="877595306">
    <w:abstractNumId w:val="8"/>
  </w:num>
  <w:num w:numId="12" w16cid:durableId="708798124">
    <w:abstractNumId w:val="11"/>
  </w:num>
  <w:num w:numId="13" w16cid:durableId="1915312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CB"/>
    <w:rsid w:val="0000028E"/>
    <w:rsid w:val="00000C4C"/>
    <w:rsid w:val="00001036"/>
    <w:rsid w:val="0000331F"/>
    <w:rsid w:val="000035B3"/>
    <w:rsid w:val="000038C7"/>
    <w:rsid w:val="00004309"/>
    <w:rsid w:val="00004F2F"/>
    <w:rsid w:val="000055EB"/>
    <w:rsid w:val="00006099"/>
    <w:rsid w:val="00006605"/>
    <w:rsid w:val="000067BC"/>
    <w:rsid w:val="000069B8"/>
    <w:rsid w:val="00007817"/>
    <w:rsid w:val="00011B90"/>
    <w:rsid w:val="00012250"/>
    <w:rsid w:val="00012C83"/>
    <w:rsid w:val="00013668"/>
    <w:rsid w:val="000159D0"/>
    <w:rsid w:val="000174C9"/>
    <w:rsid w:val="0001753E"/>
    <w:rsid w:val="00017AD9"/>
    <w:rsid w:val="00017BA8"/>
    <w:rsid w:val="0002054E"/>
    <w:rsid w:val="000220C6"/>
    <w:rsid w:val="00022741"/>
    <w:rsid w:val="00025A14"/>
    <w:rsid w:val="00027633"/>
    <w:rsid w:val="000278B3"/>
    <w:rsid w:val="000308E9"/>
    <w:rsid w:val="00032DFA"/>
    <w:rsid w:val="00033C90"/>
    <w:rsid w:val="00034730"/>
    <w:rsid w:val="00035A8B"/>
    <w:rsid w:val="00036C9B"/>
    <w:rsid w:val="000374A4"/>
    <w:rsid w:val="00040398"/>
    <w:rsid w:val="000406BB"/>
    <w:rsid w:val="0004077F"/>
    <w:rsid w:val="000409ED"/>
    <w:rsid w:val="00040DDC"/>
    <w:rsid w:val="000429BD"/>
    <w:rsid w:val="000430E3"/>
    <w:rsid w:val="000435CB"/>
    <w:rsid w:val="000436CD"/>
    <w:rsid w:val="000439C9"/>
    <w:rsid w:val="00044310"/>
    <w:rsid w:val="000444EF"/>
    <w:rsid w:val="000446F6"/>
    <w:rsid w:val="00045174"/>
    <w:rsid w:val="00045F40"/>
    <w:rsid w:val="00046CD3"/>
    <w:rsid w:val="00050BE9"/>
    <w:rsid w:val="00050DA1"/>
    <w:rsid w:val="00051604"/>
    <w:rsid w:val="00051AC9"/>
    <w:rsid w:val="00051B9E"/>
    <w:rsid w:val="00052627"/>
    <w:rsid w:val="00053C38"/>
    <w:rsid w:val="000576F3"/>
    <w:rsid w:val="00057D54"/>
    <w:rsid w:val="000609F6"/>
    <w:rsid w:val="000611B3"/>
    <w:rsid w:val="000622AA"/>
    <w:rsid w:val="000625F8"/>
    <w:rsid w:val="00062636"/>
    <w:rsid w:val="00062B08"/>
    <w:rsid w:val="00062C35"/>
    <w:rsid w:val="00062E0A"/>
    <w:rsid w:val="00062E2F"/>
    <w:rsid w:val="000634C7"/>
    <w:rsid w:val="0006390A"/>
    <w:rsid w:val="00064387"/>
    <w:rsid w:val="00064C32"/>
    <w:rsid w:val="00065662"/>
    <w:rsid w:val="00065BA8"/>
    <w:rsid w:val="00066B7D"/>
    <w:rsid w:val="00071A87"/>
    <w:rsid w:val="00072467"/>
    <w:rsid w:val="000735D1"/>
    <w:rsid w:val="0007400F"/>
    <w:rsid w:val="00074762"/>
    <w:rsid w:val="00074A02"/>
    <w:rsid w:val="000769C7"/>
    <w:rsid w:val="00076F73"/>
    <w:rsid w:val="00077057"/>
    <w:rsid w:val="000773DB"/>
    <w:rsid w:val="000812E3"/>
    <w:rsid w:val="00081953"/>
    <w:rsid w:val="00082B89"/>
    <w:rsid w:val="0008304F"/>
    <w:rsid w:val="00085BF5"/>
    <w:rsid w:val="00085D42"/>
    <w:rsid w:val="0008622C"/>
    <w:rsid w:val="00087423"/>
    <w:rsid w:val="00087FA7"/>
    <w:rsid w:val="000901C6"/>
    <w:rsid w:val="0009044D"/>
    <w:rsid w:val="00090D9F"/>
    <w:rsid w:val="00094513"/>
    <w:rsid w:val="00094BA5"/>
    <w:rsid w:val="00094D6F"/>
    <w:rsid w:val="00095E26"/>
    <w:rsid w:val="000965B3"/>
    <w:rsid w:val="00097BBA"/>
    <w:rsid w:val="000A21D6"/>
    <w:rsid w:val="000A2372"/>
    <w:rsid w:val="000A3E93"/>
    <w:rsid w:val="000A4DF5"/>
    <w:rsid w:val="000A79C3"/>
    <w:rsid w:val="000B00A4"/>
    <w:rsid w:val="000B1353"/>
    <w:rsid w:val="000B267E"/>
    <w:rsid w:val="000B2807"/>
    <w:rsid w:val="000B3B60"/>
    <w:rsid w:val="000B470E"/>
    <w:rsid w:val="000B5484"/>
    <w:rsid w:val="000B5B95"/>
    <w:rsid w:val="000B5D8A"/>
    <w:rsid w:val="000B6589"/>
    <w:rsid w:val="000B6BC5"/>
    <w:rsid w:val="000B6CF2"/>
    <w:rsid w:val="000B6E93"/>
    <w:rsid w:val="000B6F67"/>
    <w:rsid w:val="000B7500"/>
    <w:rsid w:val="000C03B1"/>
    <w:rsid w:val="000C18C5"/>
    <w:rsid w:val="000C21BD"/>
    <w:rsid w:val="000C2A43"/>
    <w:rsid w:val="000C2AEB"/>
    <w:rsid w:val="000C2BB3"/>
    <w:rsid w:val="000C2F6E"/>
    <w:rsid w:val="000C37C5"/>
    <w:rsid w:val="000C4338"/>
    <w:rsid w:val="000C49A1"/>
    <w:rsid w:val="000C4D76"/>
    <w:rsid w:val="000C62EE"/>
    <w:rsid w:val="000C750D"/>
    <w:rsid w:val="000C7755"/>
    <w:rsid w:val="000D0300"/>
    <w:rsid w:val="000D0E4D"/>
    <w:rsid w:val="000D1B6C"/>
    <w:rsid w:val="000D1D1A"/>
    <w:rsid w:val="000D2435"/>
    <w:rsid w:val="000D3119"/>
    <w:rsid w:val="000D4875"/>
    <w:rsid w:val="000D4A52"/>
    <w:rsid w:val="000D58BE"/>
    <w:rsid w:val="000D7EFE"/>
    <w:rsid w:val="000E0ABB"/>
    <w:rsid w:val="000E0D95"/>
    <w:rsid w:val="000E410E"/>
    <w:rsid w:val="000E5FC7"/>
    <w:rsid w:val="000E6BAE"/>
    <w:rsid w:val="000E6E33"/>
    <w:rsid w:val="000E70D0"/>
    <w:rsid w:val="000E75A4"/>
    <w:rsid w:val="000F02A4"/>
    <w:rsid w:val="000F0AF2"/>
    <w:rsid w:val="000F58B4"/>
    <w:rsid w:val="000F5A51"/>
    <w:rsid w:val="000F5CAE"/>
    <w:rsid w:val="000F61B8"/>
    <w:rsid w:val="000F666B"/>
    <w:rsid w:val="000F6D15"/>
    <w:rsid w:val="000F7501"/>
    <w:rsid w:val="001000AE"/>
    <w:rsid w:val="0010054F"/>
    <w:rsid w:val="00100856"/>
    <w:rsid w:val="00100F1B"/>
    <w:rsid w:val="001019FB"/>
    <w:rsid w:val="00103105"/>
    <w:rsid w:val="001035EF"/>
    <w:rsid w:val="001039F3"/>
    <w:rsid w:val="00104B5F"/>
    <w:rsid w:val="00104C01"/>
    <w:rsid w:val="00104DF4"/>
    <w:rsid w:val="00105160"/>
    <w:rsid w:val="001052D3"/>
    <w:rsid w:val="00105AFF"/>
    <w:rsid w:val="00107B09"/>
    <w:rsid w:val="00107B67"/>
    <w:rsid w:val="00110BF9"/>
    <w:rsid w:val="001126B0"/>
    <w:rsid w:val="001131F6"/>
    <w:rsid w:val="0011323C"/>
    <w:rsid w:val="001142B9"/>
    <w:rsid w:val="00114D92"/>
    <w:rsid w:val="00116DD7"/>
    <w:rsid w:val="00117EC8"/>
    <w:rsid w:val="0012089E"/>
    <w:rsid w:val="00120E2B"/>
    <w:rsid w:val="0012221D"/>
    <w:rsid w:val="0012223A"/>
    <w:rsid w:val="001227AE"/>
    <w:rsid w:val="00122805"/>
    <w:rsid w:val="00123420"/>
    <w:rsid w:val="0012477D"/>
    <w:rsid w:val="00124CAA"/>
    <w:rsid w:val="001251E0"/>
    <w:rsid w:val="001268AB"/>
    <w:rsid w:val="00130DBA"/>
    <w:rsid w:val="00130E04"/>
    <w:rsid w:val="00132045"/>
    <w:rsid w:val="0013229D"/>
    <w:rsid w:val="00132B86"/>
    <w:rsid w:val="00134506"/>
    <w:rsid w:val="00135872"/>
    <w:rsid w:val="00135EEB"/>
    <w:rsid w:val="00137896"/>
    <w:rsid w:val="00137F11"/>
    <w:rsid w:val="00140D6F"/>
    <w:rsid w:val="00142AA9"/>
    <w:rsid w:val="0014337D"/>
    <w:rsid w:val="001438C6"/>
    <w:rsid w:val="00143938"/>
    <w:rsid w:val="001445EF"/>
    <w:rsid w:val="0014494E"/>
    <w:rsid w:val="00144AEA"/>
    <w:rsid w:val="00144AF2"/>
    <w:rsid w:val="00145159"/>
    <w:rsid w:val="001453D1"/>
    <w:rsid w:val="00146266"/>
    <w:rsid w:val="00146712"/>
    <w:rsid w:val="00146FB6"/>
    <w:rsid w:val="00147873"/>
    <w:rsid w:val="001479C4"/>
    <w:rsid w:val="00150AB2"/>
    <w:rsid w:val="00150E91"/>
    <w:rsid w:val="00151488"/>
    <w:rsid w:val="00152148"/>
    <w:rsid w:val="0015297B"/>
    <w:rsid w:val="00152F8F"/>
    <w:rsid w:val="0015335E"/>
    <w:rsid w:val="00153EA2"/>
    <w:rsid w:val="00154440"/>
    <w:rsid w:val="001545E4"/>
    <w:rsid w:val="001547CF"/>
    <w:rsid w:val="00154AE3"/>
    <w:rsid w:val="00154F7F"/>
    <w:rsid w:val="0015697A"/>
    <w:rsid w:val="001604CA"/>
    <w:rsid w:val="00160CB2"/>
    <w:rsid w:val="0016196E"/>
    <w:rsid w:val="00161CEA"/>
    <w:rsid w:val="001625DF"/>
    <w:rsid w:val="001638DD"/>
    <w:rsid w:val="001653C4"/>
    <w:rsid w:val="001676CC"/>
    <w:rsid w:val="00170E77"/>
    <w:rsid w:val="00171D51"/>
    <w:rsid w:val="00173905"/>
    <w:rsid w:val="00174A2D"/>
    <w:rsid w:val="00175418"/>
    <w:rsid w:val="00175583"/>
    <w:rsid w:val="001759E9"/>
    <w:rsid w:val="00175B4A"/>
    <w:rsid w:val="00176553"/>
    <w:rsid w:val="00180852"/>
    <w:rsid w:val="00181490"/>
    <w:rsid w:val="001820A0"/>
    <w:rsid w:val="00182D53"/>
    <w:rsid w:val="00182F75"/>
    <w:rsid w:val="00183778"/>
    <w:rsid w:val="00183A1E"/>
    <w:rsid w:val="00184421"/>
    <w:rsid w:val="00184A36"/>
    <w:rsid w:val="00184B87"/>
    <w:rsid w:val="0018552E"/>
    <w:rsid w:val="00186C87"/>
    <w:rsid w:val="00186E25"/>
    <w:rsid w:val="00187AD6"/>
    <w:rsid w:val="00193D98"/>
    <w:rsid w:val="00195AAC"/>
    <w:rsid w:val="00195B49"/>
    <w:rsid w:val="00197553"/>
    <w:rsid w:val="001A0501"/>
    <w:rsid w:val="001A1352"/>
    <w:rsid w:val="001A1A30"/>
    <w:rsid w:val="001A2034"/>
    <w:rsid w:val="001A2A8F"/>
    <w:rsid w:val="001A4378"/>
    <w:rsid w:val="001A45A1"/>
    <w:rsid w:val="001A50DD"/>
    <w:rsid w:val="001A5564"/>
    <w:rsid w:val="001A7380"/>
    <w:rsid w:val="001B2D3F"/>
    <w:rsid w:val="001B353F"/>
    <w:rsid w:val="001B4372"/>
    <w:rsid w:val="001B4D70"/>
    <w:rsid w:val="001B6939"/>
    <w:rsid w:val="001B6B13"/>
    <w:rsid w:val="001B6BC0"/>
    <w:rsid w:val="001C2FF3"/>
    <w:rsid w:val="001C33E7"/>
    <w:rsid w:val="001C34DC"/>
    <w:rsid w:val="001C670A"/>
    <w:rsid w:val="001C7BD2"/>
    <w:rsid w:val="001D04B2"/>
    <w:rsid w:val="001D05D0"/>
    <w:rsid w:val="001D0AD3"/>
    <w:rsid w:val="001D1188"/>
    <w:rsid w:val="001D3D43"/>
    <w:rsid w:val="001D4AA9"/>
    <w:rsid w:val="001D4C64"/>
    <w:rsid w:val="001D553E"/>
    <w:rsid w:val="001D56D8"/>
    <w:rsid w:val="001D620D"/>
    <w:rsid w:val="001D6888"/>
    <w:rsid w:val="001D72E4"/>
    <w:rsid w:val="001E01F8"/>
    <w:rsid w:val="001E13CA"/>
    <w:rsid w:val="001E151E"/>
    <w:rsid w:val="001E1593"/>
    <w:rsid w:val="001E16CD"/>
    <w:rsid w:val="001E2374"/>
    <w:rsid w:val="001E2941"/>
    <w:rsid w:val="001E30CB"/>
    <w:rsid w:val="001E516E"/>
    <w:rsid w:val="001E5698"/>
    <w:rsid w:val="001E6655"/>
    <w:rsid w:val="001F1524"/>
    <w:rsid w:val="001F1AFA"/>
    <w:rsid w:val="001F25A4"/>
    <w:rsid w:val="001F2BA8"/>
    <w:rsid w:val="001F357E"/>
    <w:rsid w:val="001F3BDF"/>
    <w:rsid w:val="001F3C2D"/>
    <w:rsid w:val="001F5BA4"/>
    <w:rsid w:val="001F682F"/>
    <w:rsid w:val="001F72D6"/>
    <w:rsid w:val="001F75A6"/>
    <w:rsid w:val="00201021"/>
    <w:rsid w:val="00201BA3"/>
    <w:rsid w:val="00201E82"/>
    <w:rsid w:val="00202472"/>
    <w:rsid w:val="00203BCC"/>
    <w:rsid w:val="002048A9"/>
    <w:rsid w:val="00207562"/>
    <w:rsid w:val="00210358"/>
    <w:rsid w:val="0021067D"/>
    <w:rsid w:val="00210834"/>
    <w:rsid w:val="0021296A"/>
    <w:rsid w:val="00212F61"/>
    <w:rsid w:val="00214792"/>
    <w:rsid w:val="0021479B"/>
    <w:rsid w:val="002147F7"/>
    <w:rsid w:val="00214961"/>
    <w:rsid w:val="002149EB"/>
    <w:rsid w:val="00214AA9"/>
    <w:rsid w:val="002152D2"/>
    <w:rsid w:val="00215C5A"/>
    <w:rsid w:val="0021642C"/>
    <w:rsid w:val="00217EDC"/>
    <w:rsid w:val="00220974"/>
    <w:rsid w:val="00221056"/>
    <w:rsid w:val="002217CB"/>
    <w:rsid w:val="00221DD4"/>
    <w:rsid w:val="0022220C"/>
    <w:rsid w:val="0022373F"/>
    <w:rsid w:val="00223D8E"/>
    <w:rsid w:val="00224070"/>
    <w:rsid w:val="0022417C"/>
    <w:rsid w:val="0022719A"/>
    <w:rsid w:val="0022743D"/>
    <w:rsid w:val="00227E35"/>
    <w:rsid w:val="00227FD0"/>
    <w:rsid w:val="002309E7"/>
    <w:rsid w:val="00231662"/>
    <w:rsid w:val="00234280"/>
    <w:rsid w:val="00234E62"/>
    <w:rsid w:val="00235367"/>
    <w:rsid w:val="002357FC"/>
    <w:rsid w:val="00235C02"/>
    <w:rsid w:val="00236A8F"/>
    <w:rsid w:val="00237178"/>
    <w:rsid w:val="002407A6"/>
    <w:rsid w:val="0024193F"/>
    <w:rsid w:val="00242A2D"/>
    <w:rsid w:val="00242F2F"/>
    <w:rsid w:val="00243B99"/>
    <w:rsid w:val="00243D60"/>
    <w:rsid w:val="002448E2"/>
    <w:rsid w:val="00245577"/>
    <w:rsid w:val="00245B80"/>
    <w:rsid w:val="0024698A"/>
    <w:rsid w:val="00246ADB"/>
    <w:rsid w:val="00247F93"/>
    <w:rsid w:val="002502FD"/>
    <w:rsid w:val="002509AE"/>
    <w:rsid w:val="00251625"/>
    <w:rsid w:val="00253563"/>
    <w:rsid w:val="0025358A"/>
    <w:rsid w:val="002535B6"/>
    <w:rsid w:val="002539B4"/>
    <w:rsid w:val="00253AEF"/>
    <w:rsid w:val="00255380"/>
    <w:rsid w:val="00256259"/>
    <w:rsid w:val="00256C20"/>
    <w:rsid w:val="00256D94"/>
    <w:rsid w:val="002575C5"/>
    <w:rsid w:val="00257999"/>
    <w:rsid w:val="00257A2F"/>
    <w:rsid w:val="0026065B"/>
    <w:rsid w:val="0026146F"/>
    <w:rsid w:val="002616A1"/>
    <w:rsid w:val="002627EB"/>
    <w:rsid w:val="00262A4C"/>
    <w:rsid w:val="00262E98"/>
    <w:rsid w:val="00262EFD"/>
    <w:rsid w:val="0026357B"/>
    <w:rsid w:val="00264674"/>
    <w:rsid w:val="00265112"/>
    <w:rsid w:val="00265C13"/>
    <w:rsid w:val="00265E4B"/>
    <w:rsid w:val="002667CE"/>
    <w:rsid w:val="00267C57"/>
    <w:rsid w:val="00270704"/>
    <w:rsid w:val="002718E3"/>
    <w:rsid w:val="002721C0"/>
    <w:rsid w:val="00272835"/>
    <w:rsid w:val="00272AEB"/>
    <w:rsid w:val="00272C19"/>
    <w:rsid w:val="00273A6C"/>
    <w:rsid w:val="00274336"/>
    <w:rsid w:val="00274637"/>
    <w:rsid w:val="00274AB1"/>
    <w:rsid w:val="00275050"/>
    <w:rsid w:val="002758AB"/>
    <w:rsid w:val="00275EDB"/>
    <w:rsid w:val="0027700D"/>
    <w:rsid w:val="002778B6"/>
    <w:rsid w:val="0028073D"/>
    <w:rsid w:val="0028163C"/>
    <w:rsid w:val="002821B9"/>
    <w:rsid w:val="0028344D"/>
    <w:rsid w:val="0028572A"/>
    <w:rsid w:val="002859F9"/>
    <w:rsid w:val="00285AC7"/>
    <w:rsid w:val="002860C8"/>
    <w:rsid w:val="00286E7F"/>
    <w:rsid w:val="00287D20"/>
    <w:rsid w:val="00290386"/>
    <w:rsid w:val="002905C6"/>
    <w:rsid w:val="00291537"/>
    <w:rsid w:val="00291556"/>
    <w:rsid w:val="00291859"/>
    <w:rsid w:val="00292E0B"/>
    <w:rsid w:val="0029378C"/>
    <w:rsid w:val="00293CD2"/>
    <w:rsid w:val="00293FB6"/>
    <w:rsid w:val="0029410C"/>
    <w:rsid w:val="002948AF"/>
    <w:rsid w:val="00294936"/>
    <w:rsid w:val="00295306"/>
    <w:rsid w:val="002953AD"/>
    <w:rsid w:val="00295DEB"/>
    <w:rsid w:val="00297354"/>
    <w:rsid w:val="00297F6C"/>
    <w:rsid w:val="002A0B14"/>
    <w:rsid w:val="002A267A"/>
    <w:rsid w:val="002A3312"/>
    <w:rsid w:val="002A3F69"/>
    <w:rsid w:val="002A7882"/>
    <w:rsid w:val="002B101A"/>
    <w:rsid w:val="002B1B8A"/>
    <w:rsid w:val="002B1E9E"/>
    <w:rsid w:val="002B2EAE"/>
    <w:rsid w:val="002B6112"/>
    <w:rsid w:val="002B6772"/>
    <w:rsid w:val="002B6846"/>
    <w:rsid w:val="002B6D39"/>
    <w:rsid w:val="002B76D7"/>
    <w:rsid w:val="002C06C2"/>
    <w:rsid w:val="002C08D3"/>
    <w:rsid w:val="002C168C"/>
    <w:rsid w:val="002C3013"/>
    <w:rsid w:val="002C4F70"/>
    <w:rsid w:val="002C74CF"/>
    <w:rsid w:val="002D03AB"/>
    <w:rsid w:val="002D0598"/>
    <w:rsid w:val="002D1DEC"/>
    <w:rsid w:val="002D2BE4"/>
    <w:rsid w:val="002D3062"/>
    <w:rsid w:val="002D4313"/>
    <w:rsid w:val="002D4AB2"/>
    <w:rsid w:val="002D6368"/>
    <w:rsid w:val="002D6954"/>
    <w:rsid w:val="002D6D24"/>
    <w:rsid w:val="002E10AD"/>
    <w:rsid w:val="002E126F"/>
    <w:rsid w:val="002E29B1"/>
    <w:rsid w:val="002E313C"/>
    <w:rsid w:val="002E3424"/>
    <w:rsid w:val="002E3F79"/>
    <w:rsid w:val="002E4A07"/>
    <w:rsid w:val="002E4E0E"/>
    <w:rsid w:val="002E54F7"/>
    <w:rsid w:val="002E65CB"/>
    <w:rsid w:val="002E6615"/>
    <w:rsid w:val="002E6ABA"/>
    <w:rsid w:val="002E78E6"/>
    <w:rsid w:val="002F1FE8"/>
    <w:rsid w:val="002F245F"/>
    <w:rsid w:val="002F3319"/>
    <w:rsid w:val="002F3C38"/>
    <w:rsid w:val="002F3F8C"/>
    <w:rsid w:val="002F4655"/>
    <w:rsid w:val="002F49EA"/>
    <w:rsid w:val="002F6AB6"/>
    <w:rsid w:val="002F6D3A"/>
    <w:rsid w:val="002F7FC9"/>
    <w:rsid w:val="003009B5"/>
    <w:rsid w:val="003011CF"/>
    <w:rsid w:val="003017DD"/>
    <w:rsid w:val="00303F6A"/>
    <w:rsid w:val="003040FA"/>
    <w:rsid w:val="00305B35"/>
    <w:rsid w:val="00306A76"/>
    <w:rsid w:val="00307A68"/>
    <w:rsid w:val="00307E94"/>
    <w:rsid w:val="00311C81"/>
    <w:rsid w:val="00311DA7"/>
    <w:rsid w:val="0031232E"/>
    <w:rsid w:val="00312335"/>
    <w:rsid w:val="00312935"/>
    <w:rsid w:val="00312E6A"/>
    <w:rsid w:val="003149B3"/>
    <w:rsid w:val="00316417"/>
    <w:rsid w:val="003176EB"/>
    <w:rsid w:val="00317B8C"/>
    <w:rsid w:val="00322A6B"/>
    <w:rsid w:val="00322BBD"/>
    <w:rsid w:val="00322EFC"/>
    <w:rsid w:val="0032502D"/>
    <w:rsid w:val="0032568C"/>
    <w:rsid w:val="003300C6"/>
    <w:rsid w:val="003301F5"/>
    <w:rsid w:val="003305CC"/>
    <w:rsid w:val="00330834"/>
    <w:rsid w:val="003310A7"/>
    <w:rsid w:val="00331743"/>
    <w:rsid w:val="00331F9C"/>
    <w:rsid w:val="003324DE"/>
    <w:rsid w:val="00332DB8"/>
    <w:rsid w:val="003338BF"/>
    <w:rsid w:val="00333B43"/>
    <w:rsid w:val="00334172"/>
    <w:rsid w:val="00334287"/>
    <w:rsid w:val="00334AA4"/>
    <w:rsid w:val="00334D7B"/>
    <w:rsid w:val="003371DD"/>
    <w:rsid w:val="00337BEB"/>
    <w:rsid w:val="00337BED"/>
    <w:rsid w:val="00341D2B"/>
    <w:rsid w:val="00341D8B"/>
    <w:rsid w:val="00342448"/>
    <w:rsid w:val="003427D4"/>
    <w:rsid w:val="00342814"/>
    <w:rsid w:val="00343530"/>
    <w:rsid w:val="00344F1D"/>
    <w:rsid w:val="003452E7"/>
    <w:rsid w:val="003457CA"/>
    <w:rsid w:val="003469CF"/>
    <w:rsid w:val="0034722B"/>
    <w:rsid w:val="00347988"/>
    <w:rsid w:val="00351C47"/>
    <w:rsid w:val="00353624"/>
    <w:rsid w:val="00353988"/>
    <w:rsid w:val="00353C14"/>
    <w:rsid w:val="00353C61"/>
    <w:rsid w:val="00354363"/>
    <w:rsid w:val="003550C5"/>
    <w:rsid w:val="0035637E"/>
    <w:rsid w:val="0035674A"/>
    <w:rsid w:val="00356BEA"/>
    <w:rsid w:val="00356EA2"/>
    <w:rsid w:val="00357E1C"/>
    <w:rsid w:val="0036008D"/>
    <w:rsid w:val="00360944"/>
    <w:rsid w:val="00360D4C"/>
    <w:rsid w:val="00361C5A"/>
    <w:rsid w:val="00362037"/>
    <w:rsid w:val="00362E4B"/>
    <w:rsid w:val="0036375D"/>
    <w:rsid w:val="00364DEF"/>
    <w:rsid w:val="00364E97"/>
    <w:rsid w:val="00366749"/>
    <w:rsid w:val="00367324"/>
    <w:rsid w:val="00367CED"/>
    <w:rsid w:val="003701D1"/>
    <w:rsid w:val="00370DE5"/>
    <w:rsid w:val="00370F5C"/>
    <w:rsid w:val="0037175D"/>
    <w:rsid w:val="003721FF"/>
    <w:rsid w:val="00372829"/>
    <w:rsid w:val="00375839"/>
    <w:rsid w:val="00376AFB"/>
    <w:rsid w:val="00377825"/>
    <w:rsid w:val="00377CE5"/>
    <w:rsid w:val="00380130"/>
    <w:rsid w:val="00380E05"/>
    <w:rsid w:val="00381767"/>
    <w:rsid w:val="003822AB"/>
    <w:rsid w:val="00382370"/>
    <w:rsid w:val="00383E8F"/>
    <w:rsid w:val="0038441C"/>
    <w:rsid w:val="00384420"/>
    <w:rsid w:val="0038455E"/>
    <w:rsid w:val="003850AC"/>
    <w:rsid w:val="00386EC1"/>
    <w:rsid w:val="0039020C"/>
    <w:rsid w:val="003910C9"/>
    <w:rsid w:val="00393699"/>
    <w:rsid w:val="003937DA"/>
    <w:rsid w:val="003939E8"/>
    <w:rsid w:val="00394F08"/>
    <w:rsid w:val="00395E5F"/>
    <w:rsid w:val="00395FF2"/>
    <w:rsid w:val="00396721"/>
    <w:rsid w:val="00396D12"/>
    <w:rsid w:val="0039772F"/>
    <w:rsid w:val="003A0100"/>
    <w:rsid w:val="003A0927"/>
    <w:rsid w:val="003A0AA1"/>
    <w:rsid w:val="003A0C9F"/>
    <w:rsid w:val="003A2469"/>
    <w:rsid w:val="003A2BA6"/>
    <w:rsid w:val="003A33BA"/>
    <w:rsid w:val="003A4651"/>
    <w:rsid w:val="003A491A"/>
    <w:rsid w:val="003A4BFA"/>
    <w:rsid w:val="003A5B30"/>
    <w:rsid w:val="003A61FE"/>
    <w:rsid w:val="003A74FE"/>
    <w:rsid w:val="003A76D5"/>
    <w:rsid w:val="003B14C3"/>
    <w:rsid w:val="003B1EFD"/>
    <w:rsid w:val="003B2023"/>
    <w:rsid w:val="003B27E0"/>
    <w:rsid w:val="003B3ECB"/>
    <w:rsid w:val="003B4C87"/>
    <w:rsid w:val="003B733F"/>
    <w:rsid w:val="003B77EE"/>
    <w:rsid w:val="003B7E99"/>
    <w:rsid w:val="003C3251"/>
    <w:rsid w:val="003C36F2"/>
    <w:rsid w:val="003C437C"/>
    <w:rsid w:val="003C58C8"/>
    <w:rsid w:val="003C674D"/>
    <w:rsid w:val="003C71E3"/>
    <w:rsid w:val="003C7B2F"/>
    <w:rsid w:val="003C7D44"/>
    <w:rsid w:val="003D0640"/>
    <w:rsid w:val="003D0B47"/>
    <w:rsid w:val="003D168D"/>
    <w:rsid w:val="003D169C"/>
    <w:rsid w:val="003D2BA0"/>
    <w:rsid w:val="003D2E19"/>
    <w:rsid w:val="003D33B2"/>
    <w:rsid w:val="003D33BA"/>
    <w:rsid w:val="003D33E9"/>
    <w:rsid w:val="003D3B12"/>
    <w:rsid w:val="003D4381"/>
    <w:rsid w:val="003D51B1"/>
    <w:rsid w:val="003D57BC"/>
    <w:rsid w:val="003D5C3B"/>
    <w:rsid w:val="003D61A2"/>
    <w:rsid w:val="003D6873"/>
    <w:rsid w:val="003D699B"/>
    <w:rsid w:val="003D6DA6"/>
    <w:rsid w:val="003D7280"/>
    <w:rsid w:val="003D72E7"/>
    <w:rsid w:val="003D7317"/>
    <w:rsid w:val="003D7AA5"/>
    <w:rsid w:val="003E082F"/>
    <w:rsid w:val="003E0838"/>
    <w:rsid w:val="003E0847"/>
    <w:rsid w:val="003E0C5B"/>
    <w:rsid w:val="003E10B6"/>
    <w:rsid w:val="003E2F60"/>
    <w:rsid w:val="003E36DD"/>
    <w:rsid w:val="003E3AFC"/>
    <w:rsid w:val="003E3FD3"/>
    <w:rsid w:val="003E57E3"/>
    <w:rsid w:val="003E5D38"/>
    <w:rsid w:val="003E6F8D"/>
    <w:rsid w:val="003E7EF2"/>
    <w:rsid w:val="003F0895"/>
    <w:rsid w:val="003F0D5C"/>
    <w:rsid w:val="003F1029"/>
    <w:rsid w:val="003F141D"/>
    <w:rsid w:val="003F1542"/>
    <w:rsid w:val="003F225D"/>
    <w:rsid w:val="003F22C3"/>
    <w:rsid w:val="003F2BFE"/>
    <w:rsid w:val="003F2D29"/>
    <w:rsid w:val="003F3750"/>
    <w:rsid w:val="003F7169"/>
    <w:rsid w:val="003F7584"/>
    <w:rsid w:val="003F7A65"/>
    <w:rsid w:val="004000DE"/>
    <w:rsid w:val="00400302"/>
    <w:rsid w:val="0040249F"/>
    <w:rsid w:val="0040346B"/>
    <w:rsid w:val="00403E94"/>
    <w:rsid w:val="004042BE"/>
    <w:rsid w:val="00405B55"/>
    <w:rsid w:val="004065AF"/>
    <w:rsid w:val="00406ECD"/>
    <w:rsid w:val="00407319"/>
    <w:rsid w:val="00407432"/>
    <w:rsid w:val="00407F34"/>
    <w:rsid w:val="00407F6F"/>
    <w:rsid w:val="00410F72"/>
    <w:rsid w:val="004130AC"/>
    <w:rsid w:val="004152C6"/>
    <w:rsid w:val="00416F77"/>
    <w:rsid w:val="00420AF0"/>
    <w:rsid w:val="00421DCF"/>
    <w:rsid w:val="004223C0"/>
    <w:rsid w:val="00422E63"/>
    <w:rsid w:val="004235D6"/>
    <w:rsid w:val="00423994"/>
    <w:rsid w:val="00424E1F"/>
    <w:rsid w:val="00424ECD"/>
    <w:rsid w:val="00425077"/>
    <w:rsid w:val="00425668"/>
    <w:rsid w:val="00426519"/>
    <w:rsid w:val="004266BF"/>
    <w:rsid w:val="004269A6"/>
    <w:rsid w:val="00426F77"/>
    <w:rsid w:val="00427241"/>
    <w:rsid w:val="00427577"/>
    <w:rsid w:val="00430010"/>
    <w:rsid w:val="0043030B"/>
    <w:rsid w:val="00430A3A"/>
    <w:rsid w:val="00432C61"/>
    <w:rsid w:val="004336CA"/>
    <w:rsid w:val="00433823"/>
    <w:rsid w:val="00433D04"/>
    <w:rsid w:val="0043476C"/>
    <w:rsid w:val="00434BDA"/>
    <w:rsid w:val="00434DB0"/>
    <w:rsid w:val="00434DEE"/>
    <w:rsid w:val="00435254"/>
    <w:rsid w:val="004352EB"/>
    <w:rsid w:val="00436E5A"/>
    <w:rsid w:val="004402AB"/>
    <w:rsid w:val="004403DC"/>
    <w:rsid w:val="00441BBF"/>
    <w:rsid w:val="0044409F"/>
    <w:rsid w:val="004461C5"/>
    <w:rsid w:val="004463C7"/>
    <w:rsid w:val="00447B12"/>
    <w:rsid w:val="00447E60"/>
    <w:rsid w:val="00451799"/>
    <w:rsid w:val="00451973"/>
    <w:rsid w:val="00451CF1"/>
    <w:rsid w:val="00453AED"/>
    <w:rsid w:val="0045494D"/>
    <w:rsid w:val="00455C6E"/>
    <w:rsid w:val="00456601"/>
    <w:rsid w:val="00456C49"/>
    <w:rsid w:val="0045723A"/>
    <w:rsid w:val="00457857"/>
    <w:rsid w:val="00457BE6"/>
    <w:rsid w:val="0046091F"/>
    <w:rsid w:val="004609B3"/>
    <w:rsid w:val="004611DD"/>
    <w:rsid w:val="004624CF"/>
    <w:rsid w:val="00462638"/>
    <w:rsid w:val="004630AB"/>
    <w:rsid w:val="00463627"/>
    <w:rsid w:val="00463D1E"/>
    <w:rsid w:val="00464707"/>
    <w:rsid w:val="004647EF"/>
    <w:rsid w:val="0046502C"/>
    <w:rsid w:val="00466100"/>
    <w:rsid w:val="00466B38"/>
    <w:rsid w:val="00467129"/>
    <w:rsid w:val="004710AD"/>
    <w:rsid w:val="0047280A"/>
    <w:rsid w:val="004742EF"/>
    <w:rsid w:val="00476223"/>
    <w:rsid w:val="00476C89"/>
    <w:rsid w:val="004774CF"/>
    <w:rsid w:val="004775D7"/>
    <w:rsid w:val="004807F0"/>
    <w:rsid w:val="0048117D"/>
    <w:rsid w:val="0048146E"/>
    <w:rsid w:val="004819C9"/>
    <w:rsid w:val="00481B1C"/>
    <w:rsid w:val="00482EBB"/>
    <w:rsid w:val="00483277"/>
    <w:rsid w:val="004847F8"/>
    <w:rsid w:val="0048558B"/>
    <w:rsid w:val="004866BB"/>
    <w:rsid w:val="00486C2E"/>
    <w:rsid w:val="00491CE7"/>
    <w:rsid w:val="004922FA"/>
    <w:rsid w:val="0049237E"/>
    <w:rsid w:val="00494C40"/>
    <w:rsid w:val="004950AB"/>
    <w:rsid w:val="00495D00"/>
    <w:rsid w:val="00496061"/>
    <w:rsid w:val="004973EA"/>
    <w:rsid w:val="004975AC"/>
    <w:rsid w:val="004A0A84"/>
    <w:rsid w:val="004A1F20"/>
    <w:rsid w:val="004A2578"/>
    <w:rsid w:val="004A2D2B"/>
    <w:rsid w:val="004A44B6"/>
    <w:rsid w:val="004A46AE"/>
    <w:rsid w:val="004A5B1C"/>
    <w:rsid w:val="004B1700"/>
    <w:rsid w:val="004B21D8"/>
    <w:rsid w:val="004B24BA"/>
    <w:rsid w:val="004B3CF5"/>
    <w:rsid w:val="004B4457"/>
    <w:rsid w:val="004B5314"/>
    <w:rsid w:val="004B628B"/>
    <w:rsid w:val="004B6F25"/>
    <w:rsid w:val="004C02DE"/>
    <w:rsid w:val="004C0BF7"/>
    <w:rsid w:val="004C1502"/>
    <w:rsid w:val="004C1852"/>
    <w:rsid w:val="004C19CB"/>
    <w:rsid w:val="004C2DFD"/>
    <w:rsid w:val="004C32B4"/>
    <w:rsid w:val="004C3BB8"/>
    <w:rsid w:val="004C46BC"/>
    <w:rsid w:val="004C4F2F"/>
    <w:rsid w:val="004C4FB7"/>
    <w:rsid w:val="004C5BA6"/>
    <w:rsid w:val="004C5C3E"/>
    <w:rsid w:val="004C766A"/>
    <w:rsid w:val="004C7F3C"/>
    <w:rsid w:val="004D14E3"/>
    <w:rsid w:val="004D1648"/>
    <w:rsid w:val="004D1660"/>
    <w:rsid w:val="004D2017"/>
    <w:rsid w:val="004D267A"/>
    <w:rsid w:val="004D27C8"/>
    <w:rsid w:val="004D28C3"/>
    <w:rsid w:val="004D2AB1"/>
    <w:rsid w:val="004D4675"/>
    <w:rsid w:val="004D6D62"/>
    <w:rsid w:val="004D6DAB"/>
    <w:rsid w:val="004D730F"/>
    <w:rsid w:val="004D75F2"/>
    <w:rsid w:val="004D795F"/>
    <w:rsid w:val="004E07AD"/>
    <w:rsid w:val="004E1723"/>
    <w:rsid w:val="004E18A3"/>
    <w:rsid w:val="004E1D45"/>
    <w:rsid w:val="004E2143"/>
    <w:rsid w:val="004E44B0"/>
    <w:rsid w:val="004E4865"/>
    <w:rsid w:val="004E664D"/>
    <w:rsid w:val="004E70FB"/>
    <w:rsid w:val="004E75A4"/>
    <w:rsid w:val="004E7837"/>
    <w:rsid w:val="004E7C4D"/>
    <w:rsid w:val="004F01E9"/>
    <w:rsid w:val="004F03EE"/>
    <w:rsid w:val="004F1EB3"/>
    <w:rsid w:val="004F2230"/>
    <w:rsid w:val="004F393B"/>
    <w:rsid w:val="004F3E7E"/>
    <w:rsid w:val="004F4433"/>
    <w:rsid w:val="004F5CD5"/>
    <w:rsid w:val="00500D70"/>
    <w:rsid w:val="00500E8D"/>
    <w:rsid w:val="0050147A"/>
    <w:rsid w:val="005032D3"/>
    <w:rsid w:val="00504050"/>
    <w:rsid w:val="00504B11"/>
    <w:rsid w:val="00505D30"/>
    <w:rsid w:val="0050608C"/>
    <w:rsid w:val="00506138"/>
    <w:rsid w:val="00506985"/>
    <w:rsid w:val="00506DA8"/>
    <w:rsid w:val="00506EA2"/>
    <w:rsid w:val="00510145"/>
    <w:rsid w:val="00510FC5"/>
    <w:rsid w:val="00511205"/>
    <w:rsid w:val="00511756"/>
    <w:rsid w:val="0051220E"/>
    <w:rsid w:val="005126AA"/>
    <w:rsid w:val="005133B4"/>
    <w:rsid w:val="00513894"/>
    <w:rsid w:val="00513DE6"/>
    <w:rsid w:val="00514B1D"/>
    <w:rsid w:val="005150DD"/>
    <w:rsid w:val="005166A5"/>
    <w:rsid w:val="00517988"/>
    <w:rsid w:val="00522107"/>
    <w:rsid w:val="005229C7"/>
    <w:rsid w:val="00523824"/>
    <w:rsid w:val="005239BA"/>
    <w:rsid w:val="00524D50"/>
    <w:rsid w:val="00525E12"/>
    <w:rsid w:val="00526824"/>
    <w:rsid w:val="00526CF6"/>
    <w:rsid w:val="00526D5A"/>
    <w:rsid w:val="00527267"/>
    <w:rsid w:val="005303AC"/>
    <w:rsid w:val="00531334"/>
    <w:rsid w:val="005328F8"/>
    <w:rsid w:val="00532997"/>
    <w:rsid w:val="00535159"/>
    <w:rsid w:val="00535ADD"/>
    <w:rsid w:val="00535B19"/>
    <w:rsid w:val="00537074"/>
    <w:rsid w:val="0054244E"/>
    <w:rsid w:val="00543AC6"/>
    <w:rsid w:val="00543E07"/>
    <w:rsid w:val="00544AEF"/>
    <w:rsid w:val="00544B1E"/>
    <w:rsid w:val="00544D6A"/>
    <w:rsid w:val="00545874"/>
    <w:rsid w:val="005467DD"/>
    <w:rsid w:val="00547542"/>
    <w:rsid w:val="005477A7"/>
    <w:rsid w:val="00547B88"/>
    <w:rsid w:val="00547E77"/>
    <w:rsid w:val="005508DE"/>
    <w:rsid w:val="00550AF2"/>
    <w:rsid w:val="00550DA9"/>
    <w:rsid w:val="00551753"/>
    <w:rsid w:val="00551B1E"/>
    <w:rsid w:val="00552547"/>
    <w:rsid w:val="00552858"/>
    <w:rsid w:val="00552F0F"/>
    <w:rsid w:val="00553DDF"/>
    <w:rsid w:val="005541CD"/>
    <w:rsid w:val="00555250"/>
    <w:rsid w:val="00555A2C"/>
    <w:rsid w:val="005570D2"/>
    <w:rsid w:val="00557CBF"/>
    <w:rsid w:val="00562EA6"/>
    <w:rsid w:val="00563BE8"/>
    <w:rsid w:val="00564F10"/>
    <w:rsid w:val="00565778"/>
    <w:rsid w:val="00565C51"/>
    <w:rsid w:val="00566746"/>
    <w:rsid w:val="00570DF0"/>
    <w:rsid w:val="0057334C"/>
    <w:rsid w:val="0057533C"/>
    <w:rsid w:val="00575611"/>
    <w:rsid w:val="00575860"/>
    <w:rsid w:val="00575DB8"/>
    <w:rsid w:val="005768BC"/>
    <w:rsid w:val="00576A46"/>
    <w:rsid w:val="00576C23"/>
    <w:rsid w:val="00576C66"/>
    <w:rsid w:val="0058145B"/>
    <w:rsid w:val="0058219D"/>
    <w:rsid w:val="00582CD8"/>
    <w:rsid w:val="00582D4B"/>
    <w:rsid w:val="00583C80"/>
    <w:rsid w:val="00586675"/>
    <w:rsid w:val="005900BE"/>
    <w:rsid w:val="00592318"/>
    <w:rsid w:val="00592476"/>
    <w:rsid w:val="00592BA6"/>
    <w:rsid w:val="005937C7"/>
    <w:rsid w:val="0059552F"/>
    <w:rsid w:val="005970B3"/>
    <w:rsid w:val="00597117"/>
    <w:rsid w:val="00597413"/>
    <w:rsid w:val="005A05A9"/>
    <w:rsid w:val="005A11CC"/>
    <w:rsid w:val="005A1F65"/>
    <w:rsid w:val="005A214D"/>
    <w:rsid w:val="005A3128"/>
    <w:rsid w:val="005A3C8A"/>
    <w:rsid w:val="005A3E49"/>
    <w:rsid w:val="005A4581"/>
    <w:rsid w:val="005A46D4"/>
    <w:rsid w:val="005A507B"/>
    <w:rsid w:val="005A7355"/>
    <w:rsid w:val="005B04BB"/>
    <w:rsid w:val="005B0872"/>
    <w:rsid w:val="005B0AB1"/>
    <w:rsid w:val="005B1326"/>
    <w:rsid w:val="005B170A"/>
    <w:rsid w:val="005B1BF0"/>
    <w:rsid w:val="005B5A3E"/>
    <w:rsid w:val="005B5CF2"/>
    <w:rsid w:val="005C1851"/>
    <w:rsid w:val="005C1E17"/>
    <w:rsid w:val="005C33D3"/>
    <w:rsid w:val="005C470F"/>
    <w:rsid w:val="005C630D"/>
    <w:rsid w:val="005C6546"/>
    <w:rsid w:val="005C6C74"/>
    <w:rsid w:val="005C75DC"/>
    <w:rsid w:val="005D0630"/>
    <w:rsid w:val="005D0AA8"/>
    <w:rsid w:val="005D1A24"/>
    <w:rsid w:val="005D233E"/>
    <w:rsid w:val="005D2B1E"/>
    <w:rsid w:val="005D2F6E"/>
    <w:rsid w:val="005D350D"/>
    <w:rsid w:val="005D532F"/>
    <w:rsid w:val="005D6286"/>
    <w:rsid w:val="005D6F69"/>
    <w:rsid w:val="005D7789"/>
    <w:rsid w:val="005E134C"/>
    <w:rsid w:val="005E2631"/>
    <w:rsid w:val="005E26ED"/>
    <w:rsid w:val="005E3406"/>
    <w:rsid w:val="005E34F4"/>
    <w:rsid w:val="005E39A0"/>
    <w:rsid w:val="005E4220"/>
    <w:rsid w:val="005E51F0"/>
    <w:rsid w:val="005E55B7"/>
    <w:rsid w:val="005E6521"/>
    <w:rsid w:val="005E6814"/>
    <w:rsid w:val="005E695C"/>
    <w:rsid w:val="005E7447"/>
    <w:rsid w:val="005F079A"/>
    <w:rsid w:val="005F3C71"/>
    <w:rsid w:val="005F3D16"/>
    <w:rsid w:val="005F3D3E"/>
    <w:rsid w:val="005F4D46"/>
    <w:rsid w:val="005F576E"/>
    <w:rsid w:val="005F5A62"/>
    <w:rsid w:val="005F5E17"/>
    <w:rsid w:val="005F5F69"/>
    <w:rsid w:val="005F664D"/>
    <w:rsid w:val="005F6FB3"/>
    <w:rsid w:val="0060130F"/>
    <w:rsid w:val="0060184B"/>
    <w:rsid w:val="00602F7D"/>
    <w:rsid w:val="00604163"/>
    <w:rsid w:val="006046D4"/>
    <w:rsid w:val="0060527E"/>
    <w:rsid w:val="006058CC"/>
    <w:rsid w:val="00606024"/>
    <w:rsid w:val="006063BD"/>
    <w:rsid w:val="00607DDE"/>
    <w:rsid w:val="006105EF"/>
    <w:rsid w:val="00610DAB"/>
    <w:rsid w:val="00611DC3"/>
    <w:rsid w:val="00612328"/>
    <w:rsid w:val="00612F2A"/>
    <w:rsid w:val="00614354"/>
    <w:rsid w:val="006159FD"/>
    <w:rsid w:val="00616367"/>
    <w:rsid w:val="00616CFE"/>
    <w:rsid w:val="006173CC"/>
    <w:rsid w:val="006174CC"/>
    <w:rsid w:val="00617D5C"/>
    <w:rsid w:val="006201BD"/>
    <w:rsid w:val="0062023C"/>
    <w:rsid w:val="00621C0E"/>
    <w:rsid w:val="00621C2E"/>
    <w:rsid w:val="00621DC0"/>
    <w:rsid w:val="00622136"/>
    <w:rsid w:val="00622B65"/>
    <w:rsid w:val="006233B0"/>
    <w:rsid w:val="00623CCA"/>
    <w:rsid w:val="00624750"/>
    <w:rsid w:val="00630589"/>
    <w:rsid w:val="00630E4E"/>
    <w:rsid w:val="00632D69"/>
    <w:rsid w:val="00632FBE"/>
    <w:rsid w:val="00633317"/>
    <w:rsid w:val="00633982"/>
    <w:rsid w:val="00634E59"/>
    <w:rsid w:val="00634F4B"/>
    <w:rsid w:val="00635425"/>
    <w:rsid w:val="006355E0"/>
    <w:rsid w:val="00635E57"/>
    <w:rsid w:val="00636D4C"/>
    <w:rsid w:val="00640977"/>
    <w:rsid w:val="00641276"/>
    <w:rsid w:val="006422EB"/>
    <w:rsid w:val="0064293A"/>
    <w:rsid w:val="00642A99"/>
    <w:rsid w:val="00644079"/>
    <w:rsid w:val="006443AF"/>
    <w:rsid w:val="00644B7C"/>
    <w:rsid w:val="00644BB0"/>
    <w:rsid w:val="00645947"/>
    <w:rsid w:val="00645A64"/>
    <w:rsid w:val="00646893"/>
    <w:rsid w:val="0064724A"/>
    <w:rsid w:val="00647A5F"/>
    <w:rsid w:val="00647C5D"/>
    <w:rsid w:val="00651827"/>
    <w:rsid w:val="006537B4"/>
    <w:rsid w:val="00654C2D"/>
    <w:rsid w:val="00655435"/>
    <w:rsid w:val="00656E12"/>
    <w:rsid w:val="00660338"/>
    <w:rsid w:val="00660907"/>
    <w:rsid w:val="006611DA"/>
    <w:rsid w:val="006613B6"/>
    <w:rsid w:val="0066259B"/>
    <w:rsid w:val="00662DD9"/>
    <w:rsid w:val="00662E7F"/>
    <w:rsid w:val="006632FB"/>
    <w:rsid w:val="00663875"/>
    <w:rsid w:val="0066400E"/>
    <w:rsid w:val="00664063"/>
    <w:rsid w:val="0066480B"/>
    <w:rsid w:val="00664F1C"/>
    <w:rsid w:val="00665811"/>
    <w:rsid w:val="00666719"/>
    <w:rsid w:val="00667B33"/>
    <w:rsid w:val="00667CE3"/>
    <w:rsid w:val="00673711"/>
    <w:rsid w:val="00674981"/>
    <w:rsid w:val="006750CF"/>
    <w:rsid w:val="006761C9"/>
    <w:rsid w:val="00676D60"/>
    <w:rsid w:val="00680201"/>
    <w:rsid w:val="00680F8F"/>
    <w:rsid w:val="00680FEC"/>
    <w:rsid w:val="006828B7"/>
    <w:rsid w:val="0068406B"/>
    <w:rsid w:val="006859A7"/>
    <w:rsid w:val="00686E00"/>
    <w:rsid w:val="00687F0D"/>
    <w:rsid w:val="00690526"/>
    <w:rsid w:val="0069107D"/>
    <w:rsid w:val="006910CC"/>
    <w:rsid w:val="00691D22"/>
    <w:rsid w:val="00692EF0"/>
    <w:rsid w:val="00693B0F"/>
    <w:rsid w:val="00695096"/>
    <w:rsid w:val="006956D3"/>
    <w:rsid w:val="00695F75"/>
    <w:rsid w:val="006961B2"/>
    <w:rsid w:val="0069782B"/>
    <w:rsid w:val="006A01E2"/>
    <w:rsid w:val="006A089D"/>
    <w:rsid w:val="006A0D9D"/>
    <w:rsid w:val="006A14FD"/>
    <w:rsid w:val="006A2993"/>
    <w:rsid w:val="006A3556"/>
    <w:rsid w:val="006A53E4"/>
    <w:rsid w:val="006A5834"/>
    <w:rsid w:val="006A61BE"/>
    <w:rsid w:val="006B0896"/>
    <w:rsid w:val="006B2EF3"/>
    <w:rsid w:val="006B4652"/>
    <w:rsid w:val="006B71B8"/>
    <w:rsid w:val="006C080F"/>
    <w:rsid w:val="006C1101"/>
    <w:rsid w:val="006C20C5"/>
    <w:rsid w:val="006C282A"/>
    <w:rsid w:val="006C32C7"/>
    <w:rsid w:val="006C4F27"/>
    <w:rsid w:val="006C4FE5"/>
    <w:rsid w:val="006C5212"/>
    <w:rsid w:val="006C6B94"/>
    <w:rsid w:val="006C6CC9"/>
    <w:rsid w:val="006C71A3"/>
    <w:rsid w:val="006D0B6F"/>
    <w:rsid w:val="006D0D40"/>
    <w:rsid w:val="006D1AD3"/>
    <w:rsid w:val="006D2099"/>
    <w:rsid w:val="006D2559"/>
    <w:rsid w:val="006D2813"/>
    <w:rsid w:val="006D2909"/>
    <w:rsid w:val="006D332C"/>
    <w:rsid w:val="006D3A8C"/>
    <w:rsid w:val="006D43CB"/>
    <w:rsid w:val="006D557F"/>
    <w:rsid w:val="006D5BF6"/>
    <w:rsid w:val="006D5FD2"/>
    <w:rsid w:val="006D6819"/>
    <w:rsid w:val="006D775E"/>
    <w:rsid w:val="006D7771"/>
    <w:rsid w:val="006E0CAF"/>
    <w:rsid w:val="006E1288"/>
    <w:rsid w:val="006E139D"/>
    <w:rsid w:val="006E243F"/>
    <w:rsid w:val="006E2657"/>
    <w:rsid w:val="006E29D9"/>
    <w:rsid w:val="006E3509"/>
    <w:rsid w:val="006E36FF"/>
    <w:rsid w:val="006E48B2"/>
    <w:rsid w:val="006E494F"/>
    <w:rsid w:val="006E5613"/>
    <w:rsid w:val="006E6187"/>
    <w:rsid w:val="006E6AC8"/>
    <w:rsid w:val="006E6FAA"/>
    <w:rsid w:val="006E7426"/>
    <w:rsid w:val="006E7EA8"/>
    <w:rsid w:val="006F0779"/>
    <w:rsid w:val="006F0CC4"/>
    <w:rsid w:val="006F1BF1"/>
    <w:rsid w:val="006F2774"/>
    <w:rsid w:val="006F2EB9"/>
    <w:rsid w:val="006F3AF6"/>
    <w:rsid w:val="006F3E3D"/>
    <w:rsid w:val="006F4508"/>
    <w:rsid w:val="006F4E1C"/>
    <w:rsid w:val="006F5353"/>
    <w:rsid w:val="006F53C5"/>
    <w:rsid w:val="006F594A"/>
    <w:rsid w:val="006F6FF2"/>
    <w:rsid w:val="006F74D2"/>
    <w:rsid w:val="00700F36"/>
    <w:rsid w:val="00702797"/>
    <w:rsid w:val="00703241"/>
    <w:rsid w:val="007047F6"/>
    <w:rsid w:val="00705425"/>
    <w:rsid w:val="007067E3"/>
    <w:rsid w:val="0070771E"/>
    <w:rsid w:val="0071082F"/>
    <w:rsid w:val="00712915"/>
    <w:rsid w:val="00712C40"/>
    <w:rsid w:val="00712C6F"/>
    <w:rsid w:val="00713454"/>
    <w:rsid w:val="00713F45"/>
    <w:rsid w:val="0071465F"/>
    <w:rsid w:val="00714A80"/>
    <w:rsid w:val="00716654"/>
    <w:rsid w:val="0072093F"/>
    <w:rsid w:val="00721C02"/>
    <w:rsid w:val="00722419"/>
    <w:rsid w:val="00722C4F"/>
    <w:rsid w:val="00722F17"/>
    <w:rsid w:val="00723F3F"/>
    <w:rsid w:val="00725C69"/>
    <w:rsid w:val="007264F8"/>
    <w:rsid w:val="0072722C"/>
    <w:rsid w:val="00727ACC"/>
    <w:rsid w:val="00727B0C"/>
    <w:rsid w:val="0073326C"/>
    <w:rsid w:val="0073373D"/>
    <w:rsid w:val="00733C46"/>
    <w:rsid w:val="00733F0A"/>
    <w:rsid w:val="00734553"/>
    <w:rsid w:val="00734D6C"/>
    <w:rsid w:val="00735484"/>
    <w:rsid w:val="0073689B"/>
    <w:rsid w:val="00737924"/>
    <w:rsid w:val="0074053E"/>
    <w:rsid w:val="00740DA8"/>
    <w:rsid w:val="00740E19"/>
    <w:rsid w:val="00742704"/>
    <w:rsid w:val="007432B4"/>
    <w:rsid w:val="00743F04"/>
    <w:rsid w:val="00743F41"/>
    <w:rsid w:val="00745F32"/>
    <w:rsid w:val="00746A33"/>
    <w:rsid w:val="00746E6A"/>
    <w:rsid w:val="00747282"/>
    <w:rsid w:val="00751747"/>
    <w:rsid w:val="00752F65"/>
    <w:rsid w:val="00754370"/>
    <w:rsid w:val="00754D69"/>
    <w:rsid w:val="0075567F"/>
    <w:rsid w:val="00757D08"/>
    <w:rsid w:val="00757F4C"/>
    <w:rsid w:val="00763754"/>
    <w:rsid w:val="00763F4B"/>
    <w:rsid w:val="007656FB"/>
    <w:rsid w:val="007662DC"/>
    <w:rsid w:val="00766D3D"/>
    <w:rsid w:val="00766EF0"/>
    <w:rsid w:val="00767CFF"/>
    <w:rsid w:val="00771A27"/>
    <w:rsid w:val="00771E9F"/>
    <w:rsid w:val="00773E6B"/>
    <w:rsid w:val="00773F13"/>
    <w:rsid w:val="00774907"/>
    <w:rsid w:val="00775627"/>
    <w:rsid w:val="00776600"/>
    <w:rsid w:val="00777330"/>
    <w:rsid w:val="00777A24"/>
    <w:rsid w:val="007824C5"/>
    <w:rsid w:val="00783383"/>
    <w:rsid w:val="00783A5C"/>
    <w:rsid w:val="00783BDC"/>
    <w:rsid w:val="00784443"/>
    <w:rsid w:val="00784E86"/>
    <w:rsid w:val="00784F57"/>
    <w:rsid w:val="00785651"/>
    <w:rsid w:val="00785BAC"/>
    <w:rsid w:val="0078697C"/>
    <w:rsid w:val="007907F1"/>
    <w:rsid w:val="00791022"/>
    <w:rsid w:val="007927A0"/>
    <w:rsid w:val="00793821"/>
    <w:rsid w:val="00793E8B"/>
    <w:rsid w:val="007944B3"/>
    <w:rsid w:val="00794A22"/>
    <w:rsid w:val="00794B08"/>
    <w:rsid w:val="00796565"/>
    <w:rsid w:val="00796DDD"/>
    <w:rsid w:val="007973C1"/>
    <w:rsid w:val="00797615"/>
    <w:rsid w:val="007A07DF"/>
    <w:rsid w:val="007A34B7"/>
    <w:rsid w:val="007A5140"/>
    <w:rsid w:val="007A54C5"/>
    <w:rsid w:val="007A6A17"/>
    <w:rsid w:val="007A736B"/>
    <w:rsid w:val="007A7D24"/>
    <w:rsid w:val="007A7EA8"/>
    <w:rsid w:val="007B0542"/>
    <w:rsid w:val="007B2CAA"/>
    <w:rsid w:val="007B3F91"/>
    <w:rsid w:val="007B630A"/>
    <w:rsid w:val="007B720C"/>
    <w:rsid w:val="007B7A51"/>
    <w:rsid w:val="007C0D39"/>
    <w:rsid w:val="007C3055"/>
    <w:rsid w:val="007C3512"/>
    <w:rsid w:val="007C446E"/>
    <w:rsid w:val="007C496C"/>
    <w:rsid w:val="007C66F7"/>
    <w:rsid w:val="007C7996"/>
    <w:rsid w:val="007D0553"/>
    <w:rsid w:val="007D0A78"/>
    <w:rsid w:val="007D0C40"/>
    <w:rsid w:val="007D11F3"/>
    <w:rsid w:val="007D4F90"/>
    <w:rsid w:val="007E047D"/>
    <w:rsid w:val="007E0B39"/>
    <w:rsid w:val="007E17A5"/>
    <w:rsid w:val="007E2109"/>
    <w:rsid w:val="007E3A9E"/>
    <w:rsid w:val="007E4288"/>
    <w:rsid w:val="007E4CD1"/>
    <w:rsid w:val="007E4FE2"/>
    <w:rsid w:val="007E501B"/>
    <w:rsid w:val="007E5566"/>
    <w:rsid w:val="007E598C"/>
    <w:rsid w:val="007E67A7"/>
    <w:rsid w:val="007E7EE6"/>
    <w:rsid w:val="007E7F70"/>
    <w:rsid w:val="007F3759"/>
    <w:rsid w:val="007F38BA"/>
    <w:rsid w:val="007F48BB"/>
    <w:rsid w:val="007F5B31"/>
    <w:rsid w:val="007F6080"/>
    <w:rsid w:val="007F6B63"/>
    <w:rsid w:val="007F7B02"/>
    <w:rsid w:val="00802D18"/>
    <w:rsid w:val="00803CC0"/>
    <w:rsid w:val="00803D65"/>
    <w:rsid w:val="008071C6"/>
    <w:rsid w:val="00810021"/>
    <w:rsid w:val="00810DB3"/>
    <w:rsid w:val="00810EE7"/>
    <w:rsid w:val="00813497"/>
    <w:rsid w:val="00813D07"/>
    <w:rsid w:val="00814032"/>
    <w:rsid w:val="008152B0"/>
    <w:rsid w:val="0081615A"/>
    <w:rsid w:val="0081678F"/>
    <w:rsid w:val="008169BD"/>
    <w:rsid w:val="00817571"/>
    <w:rsid w:val="0081795C"/>
    <w:rsid w:val="008200D4"/>
    <w:rsid w:val="00821A42"/>
    <w:rsid w:val="008222F1"/>
    <w:rsid w:val="008231C4"/>
    <w:rsid w:val="00823874"/>
    <w:rsid w:val="00823EAC"/>
    <w:rsid w:val="008241B2"/>
    <w:rsid w:val="00824842"/>
    <w:rsid w:val="00824AAA"/>
    <w:rsid w:val="00825174"/>
    <w:rsid w:val="008266E5"/>
    <w:rsid w:val="00826744"/>
    <w:rsid w:val="00827665"/>
    <w:rsid w:val="00827668"/>
    <w:rsid w:val="00827B58"/>
    <w:rsid w:val="0083068E"/>
    <w:rsid w:val="00833597"/>
    <w:rsid w:val="00833C16"/>
    <w:rsid w:val="00834130"/>
    <w:rsid w:val="008343AB"/>
    <w:rsid w:val="00835A61"/>
    <w:rsid w:val="008373FC"/>
    <w:rsid w:val="00840740"/>
    <w:rsid w:val="00840D2B"/>
    <w:rsid w:val="00840FF2"/>
    <w:rsid w:val="008416B1"/>
    <w:rsid w:val="0084400E"/>
    <w:rsid w:val="00844811"/>
    <w:rsid w:val="00844C33"/>
    <w:rsid w:val="00845995"/>
    <w:rsid w:val="00846FC0"/>
    <w:rsid w:val="008501AD"/>
    <w:rsid w:val="008510A6"/>
    <w:rsid w:val="008519D4"/>
    <w:rsid w:val="00852113"/>
    <w:rsid w:val="008537C9"/>
    <w:rsid w:val="00854417"/>
    <w:rsid w:val="008571FB"/>
    <w:rsid w:val="008603B8"/>
    <w:rsid w:val="00860704"/>
    <w:rsid w:val="00860867"/>
    <w:rsid w:val="00860A32"/>
    <w:rsid w:val="00861EE1"/>
    <w:rsid w:val="008624F0"/>
    <w:rsid w:val="00862D2A"/>
    <w:rsid w:val="0086347D"/>
    <w:rsid w:val="008635BF"/>
    <w:rsid w:val="00863A9A"/>
    <w:rsid w:val="00863D87"/>
    <w:rsid w:val="00864108"/>
    <w:rsid w:val="0086464B"/>
    <w:rsid w:val="00864DB5"/>
    <w:rsid w:val="008656DD"/>
    <w:rsid w:val="00865C18"/>
    <w:rsid w:val="00866170"/>
    <w:rsid w:val="00866689"/>
    <w:rsid w:val="00866EFD"/>
    <w:rsid w:val="00867353"/>
    <w:rsid w:val="00867D45"/>
    <w:rsid w:val="0087104C"/>
    <w:rsid w:val="0087130D"/>
    <w:rsid w:val="00871DAD"/>
    <w:rsid w:val="008734CA"/>
    <w:rsid w:val="00873DA1"/>
    <w:rsid w:val="008746BA"/>
    <w:rsid w:val="008754E8"/>
    <w:rsid w:val="00876C2F"/>
    <w:rsid w:val="00880118"/>
    <w:rsid w:val="008804A5"/>
    <w:rsid w:val="00880746"/>
    <w:rsid w:val="00880D9F"/>
    <w:rsid w:val="00881176"/>
    <w:rsid w:val="00881B9F"/>
    <w:rsid w:val="0088297B"/>
    <w:rsid w:val="00882AD0"/>
    <w:rsid w:val="00882D54"/>
    <w:rsid w:val="0088323B"/>
    <w:rsid w:val="00883F28"/>
    <w:rsid w:val="008840D2"/>
    <w:rsid w:val="008847F5"/>
    <w:rsid w:val="008849CB"/>
    <w:rsid w:val="00884B36"/>
    <w:rsid w:val="00887559"/>
    <w:rsid w:val="0089051D"/>
    <w:rsid w:val="00890B64"/>
    <w:rsid w:val="00892297"/>
    <w:rsid w:val="0089271C"/>
    <w:rsid w:val="00892E0E"/>
    <w:rsid w:val="008932EA"/>
    <w:rsid w:val="00893909"/>
    <w:rsid w:val="00895110"/>
    <w:rsid w:val="00896C1F"/>
    <w:rsid w:val="008A11C4"/>
    <w:rsid w:val="008A15C1"/>
    <w:rsid w:val="008A1993"/>
    <w:rsid w:val="008A2FCC"/>
    <w:rsid w:val="008A3D0E"/>
    <w:rsid w:val="008A549A"/>
    <w:rsid w:val="008A620B"/>
    <w:rsid w:val="008A6332"/>
    <w:rsid w:val="008A7C79"/>
    <w:rsid w:val="008B03C9"/>
    <w:rsid w:val="008B03F8"/>
    <w:rsid w:val="008B3B34"/>
    <w:rsid w:val="008B3D51"/>
    <w:rsid w:val="008B4B35"/>
    <w:rsid w:val="008B4F41"/>
    <w:rsid w:val="008B55B4"/>
    <w:rsid w:val="008B5BEC"/>
    <w:rsid w:val="008B5E60"/>
    <w:rsid w:val="008B617D"/>
    <w:rsid w:val="008B6CEB"/>
    <w:rsid w:val="008B7739"/>
    <w:rsid w:val="008B7F88"/>
    <w:rsid w:val="008C014D"/>
    <w:rsid w:val="008C05E6"/>
    <w:rsid w:val="008C1DA8"/>
    <w:rsid w:val="008C2781"/>
    <w:rsid w:val="008C37EB"/>
    <w:rsid w:val="008C391C"/>
    <w:rsid w:val="008C3A5D"/>
    <w:rsid w:val="008C4899"/>
    <w:rsid w:val="008C4C8E"/>
    <w:rsid w:val="008C5610"/>
    <w:rsid w:val="008C6770"/>
    <w:rsid w:val="008C7FD1"/>
    <w:rsid w:val="008D047F"/>
    <w:rsid w:val="008D09A6"/>
    <w:rsid w:val="008D1619"/>
    <w:rsid w:val="008D4EFA"/>
    <w:rsid w:val="008D5185"/>
    <w:rsid w:val="008D582F"/>
    <w:rsid w:val="008D61E0"/>
    <w:rsid w:val="008D64B6"/>
    <w:rsid w:val="008D6851"/>
    <w:rsid w:val="008D6C6A"/>
    <w:rsid w:val="008D7A99"/>
    <w:rsid w:val="008E2189"/>
    <w:rsid w:val="008E2340"/>
    <w:rsid w:val="008E2B43"/>
    <w:rsid w:val="008E43FC"/>
    <w:rsid w:val="008E4841"/>
    <w:rsid w:val="008E6EDE"/>
    <w:rsid w:val="008E7009"/>
    <w:rsid w:val="008E7701"/>
    <w:rsid w:val="008E7941"/>
    <w:rsid w:val="008E7C48"/>
    <w:rsid w:val="008F0D3F"/>
    <w:rsid w:val="008F1FAD"/>
    <w:rsid w:val="008F2ED2"/>
    <w:rsid w:val="008F503E"/>
    <w:rsid w:val="008F5283"/>
    <w:rsid w:val="008F52B1"/>
    <w:rsid w:val="008F6F50"/>
    <w:rsid w:val="00900769"/>
    <w:rsid w:val="009013AE"/>
    <w:rsid w:val="00901AD4"/>
    <w:rsid w:val="00901ADC"/>
    <w:rsid w:val="00903B31"/>
    <w:rsid w:val="009043E7"/>
    <w:rsid w:val="00904917"/>
    <w:rsid w:val="00904AD7"/>
    <w:rsid w:val="00904E28"/>
    <w:rsid w:val="00904F25"/>
    <w:rsid w:val="009053B6"/>
    <w:rsid w:val="00906472"/>
    <w:rsid w:val="0091028E"/>
    <w:rsid w:val="00910DA2"/>
    <w:rsid w:val="009117DA"/>
    <w:rsid w:val="00912BEA"/>
    <w:rsid w:val="00913115"/>
    <w:rsid w:val="00913357"/>
    <w:rsid w:val="00913704"/>
    <w:rsid w:val="009137C8"/>
    <w:rsid w:val="009153E6"/>
    <w:rsid w:val="00916147"/>
    <w:rsid w:val="009161F2"/>
    <w:rsid w:val="00917661"/>
    <w:rsid w:val="00917C2D"/>
    <w:rsid w:val="0092028A"/>
    <w:rsid w:val="00921CD4"/>
    <w:rsid w:val="00921DB5"/>
    <w:rsid w:val="00922705"/>
    <w:rsid w:val="00923AA2"/>
    <w:rsid w:val="009243B0"/>
    <w:rsid w:val="00925CF3"/>
    <w:rsid w:val="009265FA"/>
    <w:rsid w:val="009306DA"/>
    <w:rsid w:val="00931AF6"/>
    <w:rsid w:val="00932115"/>
    <w:rsid w:val="00933308"/>
    <w:rsid w:val="00933976"/>
    <w:rsid w:val="00935B08"/>
    <w:rsid w:val="009368F0"/>
    <w:rsid w:val="009400C7"/>
    <w:rsid w:val="00940E83"/>
    <w:rsid w:val="00941BE4"/>
    <w:rsid w:val="00942083"/>
    <w:rsid w:val="009424B3"/>
    <w:rsid w:val="009425BE"/>
    <w:rsid w:val="009436CD"/>
    <w:rsid w:val="00943D6E"/>
    <w:rsid w:val="00944C77"/>
    <w:rsid w:val="0094644D"/>
    <w:rsid w:val="00946737"/>
    <w:rsid w:val="00946905"/>
    <w:rsid w:val="00947576"/>
    <w:rsid w:val="009479C4"/>
    <w:rsid w:val="00947C61"/>
    <w:rsid w:val="00951F7F"/>
    <w:rsid w:val="009527FF"/>
    <w:rsid w:val="00952F7F"/>
    <w:rsid w:val="00953093"/>
    <w:rsid w:val="009531A6"/>
    <w:rsid w:val="0095387C"/>
    <w:rsid w:val="00953FBB"/>
    <w:rsid w:val="0095535D"/>
    <w:rsid w:val="009569E4"/>
    <w:rsid w:val="00956EE1"/>
    <w:rsid w:val="00957B89"/>
    <w:rsid w:val="00957F43"/>
    <w:rsid w:val="00960921"/>
    <w:rsid w:val="009613AA"/>
    <w:rsid w:val="00961B43"/>
    <w:rsid w:val="00963BF2"/>
    <w:rsid w:val="00966319"/>
    <w:rsid w:val="00966472"/>
    <w:rsid w:val="00967048"/>
    <w:rsid w:val="00970AE8"/>
    <w:rsid w:val="00970B21"/>
    <w:rsid w:val="00971B10"/>
    <w:rsid w:val="00971D97"/>
    <w:rsid w:val="00972CAE"/>
    <w:rsid w:val="0097314F"/>
    <w:rsid w:val="00973484"/>
    <w:rsid w:val="00974903"/>
    <w:rsid w:val="00975341"/>
    <w:rsid w:val="0097624F"/>
    <w:rsid w:val="00976D95"/>
    <w:rsid w:val="009775FC"/>
    <w:rsid w:val="00977944"/>
    <w:rsid w:val="009802E0"/>
    <w:rsid w:val="00980D57"/>
    <w:rsid w:val="00980EEB"/>
    <w:rsid w:val="009812AD"/>
    <w:rsid w:val="009812F6"/>
    <w:rsid w:val="00981533"/>
    <w:rsid w:val="00983C3E"/>
    <w:rsid w:val="00984809"/>
    <w:rsid w:val="00984B07"/>
    <w:rsid w:val="00985B1E"/>
    <w:rsid w:val="00987487"/>
    <w:rsid w:val="0099035F"/>
    <w:rsid w:val="009916D7"/>
    <w:rsid w:val="00991A39"/>
    <w:rsid w:val="0099303C"/>
    <w:rsid w:val="009944BC"/>
    <w:rsid w:val="00996EB2"/>
    <w:rsid w:val="009978F4"/>
    <w:rsid w:val="009A01F1"/>
    <w:rsid w:val="009A14A6"/>
    <w:rsid w:val="009A3D52"/>
    <w:rsid w:val="009A3DCC"/>
    <w:rsid w:val="009A4A0C"/>
    <w:rsid w:val="009A75A9"/>
    <w:rsid w:val="009B04B9"/>
    <w:rsid w:val="009B0BDC"/>
    <w:rsid w:val="009B2510"/>
    <w:rsid w:val="009B2CC9"/>
    <w:rsid w:val="009B2F6E"/>
    <w:rsid w:val="009B2FF3"/>
    <w:rsid w:val="009B36D2"/>
    <w:rsid w:val="009B6771"/>
    <w:rsid w:val="009B6986"/>
    <w:rsid w:val="009B6C75"/>
    <w:rsid w:val="009B6E54"/>
    <w:rsid w:val="009C0454"/>
    <w:rsid w:val="009C1D59"/>
    <w:rsid w:val="009C1EAF"/>
    <w:rsid w:val="009C2333"/>
    <w:rsid w:val="009C3777"/>
    <w:rsid w:val="009C3CC2"/>
    <w:rsid w:val="009C3CDB"/>
    <w:rsid w:val="009C481A"/>
    <w:rsid w:val="009C5745"/>
    <w:rsid w:val="009C6645"/>
    <w:rsid w:val="009C6DD3"/>
    <w:rsid w:val="009C770D"/>
    <w:rsid w:val="009C7BB4"/>
    <w:rsid w:val="009D1D95"/>
    <w:rsid w:val="009D24FF"/>
    <w:rsid w:val="009D2F71"/>
    <w:rsid w:val="009D4CB3"/>
    <w:rsid w:val="009D5430"/>
    <w:rsid w:val="009D5628"/>
    <w:rsid w:val="009E00E3"/>
    <w:rsid w:val="009E1817"/>
    <w:rsid w:val="009E1EA4"/>
    <w:rsid w:val="009E2CB3"/>
    <w:rsid w:val="009E30FE"/>
    <w:rsid w:val="009E3F7D"/>
    <w:rsid w:val="009E43CB"/>
    <w:rsid w:val="009E4519"/>
    <w:rsid w:val="009E4D54"/>
    <w:rsid w:val="009E69E3"/>
    <w:rsid w:val="009F03EE"/>
    <w:rsid w:val="009F0DDE"/>
    <w:rsid w:val="009F2CFD"/>
    <w:rsid w:val="009F3426"/>
    <w:rsid w:val="009F43A1"/>
    <w:rsid w:val="009F671F"/>
    <w:rsid w:val="009F760C"/>
    <w:rsid w:val="009F7BE7"/>
    <w:rsid w:val="00A0077D"/>
    <w:rsid w:val="00A0086B"/>
    <w:rsid w:val="00A00AF1"/>
    <w:rsid w:val="00A0260C"/>
    <w:rsid w:val="00A02CFB"/>
    <w:rsid w:val="00A02DA6"/>
    <w:rsid w:val="00A031C8"/>
    <w:rsid w:val="00A03C71"/>
    <w:rsid w:val="00A04FF5"/>
    <w:rsid w:val="00A05332"/>
    <w:rsid w:val="00A05D6B"/>
    <w:rsid w:val="00A06997"/>
    <w:rsid w:val="00A07F55"/>
    <w:rsid w:val="00A10627"/>
    <w:rsid w:val="00A110F8"/>
    <w:rsid w:val="00A1112D"/>
    <w:rsid w:val="00A11DFA"/>
    <w:rsid w:val="00A11E39"/>
    <w:rsid w:val="00A133FF"/>
    <w:rsid w:val="00A1360D"/>
    <w:rsid w:val="00A153BA"/>
    <w:rsid w:val="00A15541"/>
    <w:rsid w:val="00A1561D"/>
    <w:rsid w:val="00A1678D"/>
    <w:rsid w:val="00A173D7"/>
    <w:rsid w:val="00A1769A"/>
    <w:rsid w:val="00A17F68"/>
    <w:rsid w:val="00A203E8"/>
    <w:rsid w:val="00A21DDC"/>
    <w:rsid w:val="00A21E07"/>
    <w:rsid w:val="00A220C1"/>
    <w:rsid w:val="00A23746"/>
    <w:rsid w:val="00A25332"/>
    <w:rsid w:val="00A26325"/>
    <w:rsid w:val="00A26725"/>
    <w:rsid w:val="00A268F3"/>
    <w:rsid w:val="00A26911"/>
    <w:rsid w:val="00A30697"/>
    <w:rsid w:val="00A30EE2"/>
    <w:rsid w:val="00A316AA"/>
    <w:rsid w:val="00A32ED0"/>
    <w:rsid w:val="00A34148"/>
    <w:rsid w:val="00A35146"/>
    <w:rsid w:val="00A35697"/>
    <w:rsid w:val="00A357C6"/>
    <w:rsid w:val="00A36D0D"/>
    <w:rsid w:val="00A372C6"/>
    <w:rsid w:val="00A379E0"/>
    <w:rsid w:val="00A37EEB"/>
    <w:rsid w:val="00A407C0"/>
    <w:rsid w:val="00A43EF1"/>
    <w:rsid w:val="00A44655"/>
    <w:rsid w:val="00A44B6D"/>
    <w:rsid w:val="00A45078"/>
    <w:rsid w:val="00A45402"/>
    <w:rsid w:val="00A45432"/>
    <w:rsid w:val="00A464F3"/>
    <w:rsid w:val="00A47A3E"/>
    <w:rsid w:val="00A506AC"/>
    <w:rsid w:val="00A50740"/>
    <w:rsid w:val="00A51198"/>
    <w:rsid w:val="00A5145D"/>
    <w:rsid w:val="00A51D3C"/>
    <w:rsid w:val="00A54ECD"/>
    <w:rsid w:val="00A557FF"/>
    <w:rsid w:val="00A55E95"/>
    <w:rsid w:val="00A56773"/>
    <w:rsid w:val="00A57DA8"/>
    <w:rsid w:val="00A61307"/>
    <w:rsid w:val="00A615FC"/>
    <w:rsid w:val="00A63B3F"/>
    <w:rsid w:val="00A64C0D"/>
    <w:rsid w:val="00A64C50"/>
    <w:rsid w:val="00A651C5"/>
    <w:rsid w:val="00A66372"/>
    <w:rsid w:val="00A71100"/>
    <w:rsid w:val="00A71534"/>
    <w:rsid w:val="00A72014"/>
    <w:rsid w:val="00A720E3"/>
    <w:rsid w:val="00A72A8E"/>
    <w:rsid w:val="00A75293"/>
    <w:rsid w:val="00A75BAC"/>
    <w:rsid w:val="00A7707C"/>
    <w:rsid w:val="00A77208"/>
    <w:rsid w:val="00A7728A"/>
    <w:rsid w:val="00A77B68"/>
    <w:rsid w:val="00A77E28"/>
    <w:rsid w:val="00A809A4"/>
    <w:rsid w:val="00A80B75"/>
    <w:rsid w:val="00A81593"/>
    <w:rsid w:val="00A83A04"/>
    <w:rsid w:val="00A83F2C"/>
    <w:rsid w:val="00A84422"/>
    <w:rsid w:val="00A859D2"/>
    <w:rsid w:val="00A86FA4"/>
    <w:rsid w:val="00A876DA"/>
    <w:rsid w:val="00A87A3E"/>
    <w:rsid w:val="00A90118"/>
    <w:rsid w:val="00A90704"/>
    <w:rsid w:val="00A9077D"/>
    <w:rsid w:val="00A91B06"/>
    <w:rsid w:val="00A91B40"/>
    <w:rsid w:val="00A9253B"/>
    <w:rsid w:val="00A935BC"/>
    <w:rsid w:val="00AA065C"/>
    <w:rsid w:val="00AA0D0B"/>
    <w:rsid w:val="00AA0FFC"/>
    <w:rsid w:val="00AA142E"/>
    <w:rsid w:val="00AA1B4E"/>
    <w:rsid w:val="00AA248B"/>
    <w:rsid w:val="00AA275B"/>
    <w:rsid w:val="00AA437B"/>
    <w:rsid w:val="00AA4471"/>
    <w:rsid w:val="00AA55E4"/>
    <w:rsid w:val="00AA56BC"/>
    <w:rsid w:val="00AA7CFC"/>
    <w:rsid w:val="00AB1841"/>
    <w:rsid w:val="00AB196B"/>
    <w:rsid w:val="00AB2236"/>
    <w:rsid w:val="00AB2447"/>
    <w:rsid w:val="00AB2978"/>
    <w:rsid w:val="00AB2C50"/>
    <w:rsid w:val="00AB2D35"/>
    <w:rsid w:val="00AB380A"/>
    <w:rsid w:val="00AB406C"/>
    <w:rsid w:val="00AB53A7"/>
    <w:rsid w:val="00AB54F9"/>
    <w:rsid w:val="00AB6F30"/>
    <w:rsid w:val="00AB7765"/>
    <w:rsid w:val="00AB7FB2"/>
    <w:rsid w:val="00AC096C"/>
    <w:rsid w:val="00AC3713"/>
    <w:rsid w:val="00AC4508"/>
    <w:rsid w:val="00AC4961"/>
    <w:rsid w:val="00AC4FEA"/>
    <w:rsid w:val="00AC58C9"/>
    <w:rsid w:val="00AC5C3F"/>
    <w:rsid w:val="00AD09E9"/>
    <w:rsid w:val="00AD0C73"/>
    <w:rsid w:val="00AD0DEA"/>
    <w:rsid w:val="00AD116C"/>
    <w:rsid w:val="00AD1D58"/>
    <w:rsid w:val="00AD2309"/>
    <w:rsid w:val="00AD2321"/>
    <w:rsid w:val="00AD295B"/>
    <w:rsid w:val="00AD5B53"/>
    <w:rsid w:val="00AD5C05"/>
    <w:rsid w:val="00AD60CD"/>
    <w:rsid w:val="00AD6186"/>
    <w:rsid w:val="00AD6A70"/>
    <w:rsid w:val="00AD79CD"/>
    <w:rsid w:val="00AE0AB5"/>
    <w:rsid w:val="00AE1E8A"/>
    <w:rsid w:val="00AE2BD8"/>
    <w:rsid w:val="00AE2D10"/>
    <w:rsid w:val="00AE4375"/>
    <w:rsid w:val="00AE4E1F"/>
    <w:rsid w:val="00AE5A47"/>
    <w:rsid w:val="00AE5E3F"/>
    <w:rsid w:val="00AE5F97"/>
    <w:rsid w:val="00AE666A"/>
    <w:rsid w:val="00AE78A2"/>
    <w:rsid w:val="00AF04C8"/>
    <w:rsid w:val="00AF0DDD"/>
    <w:rsid w:val="00AF0E1E"/>
    <w:rsid w:val="00AF1D75"/>
    <w:rsid w:val="00AF1F6E"/>
    <w:rsid w:val="00AF23C1"/>
    <w:rsid w:val="00AF2D7A"/>
    <w:rsid w:val="00AF2F08"/>
    <w:rsid w:val="00AF2F74"/>
    <w:rsid w:val="00AF4B0E"/>
    <w:rsid w:val="00AF553A"/>
    <w:rsid w:val="00AF59FC"/>
    <w:rsid w:val="00AF6686"/>
    <w:rsid w:val="00AF6993"/>
    <w:rsid w:val="00AF6A64"/>
    <w:rsid w:val="00AF79F8"/>
    <w:rsid w:val="00AF7FF6"/>
    <w:rsid w:val="00B01990"/>
    <w:rsid w:val="00B01991"/>
    <w:rsid w:val="00B021D2"/>
    <w:rsid w:val="00B021FC"/>
    <w:rsid w:val="00B025DB"/>
    <w:rsid w:val="00B02940"/>
    <w:rsid w:val="00B03515"/>
    <w:rsid w:val="00B03AB1"/>
    <w:rsid w:val="00B03D54"/>
    <w:rsid w:val="00B0478C"/>
    <w:rsid w:val="00B0654F"/>
    <w:rsid w:val="00B0799D"/>
    <w:rsid w:val="00B103D7"/>
    <w:rsid w:val="00B10FFE"/>
    <w:rsid w:val="00B11961"/>
    <w:rsid w:val="00B11B4F"/>
    <w:rsid w:val="00B11C27"/>
    <w:rsid w:val="00B12573"/>
    <w:rsid w:val="00B12609"/>
    <w:rsid w:val="00B131AC"/>
    <w:rsid w:val="00B13A22"/>
    <w:rsid w:val="00B13C14"/>
    <w:rsid w:val="00B14CCA"/>
    <w:rsid w:val="00B15CBE"/>
    <w:rsid w:val="00B1656A"/>
    <w:rsid w:val="00B16E4B"/>
    <w:rsid w:val="00B17B80"/>
    <w:rsid w:val="00B2063F"/>
    <w:rsid w:val="00B21EE4"/>
    <w:rsid w:val="00B22172"/>
    <w:rsid w:val="00B22469"/>
    <w:rsid w:val="00B22756"/>
    <w:rsid w:val="00B232CC"/>
    <w:rsid w:val="00B2455F"/>
    <w:rsid w:val="00B24761"/>
    <w:rsid w:val="00B25567"/>
    <w:rsid w:val="00B2710D"/>
    <w:rsid w:val="00B27610"/>
    <w:rsid w:val="00B27D0F"/>
    <w:rsid w:val="00B306BA"/>
    <w:rsid w:val="00B30AFC"/>
    <w:rsid w:val="00B310AC"/>
    <w:rsid w:val="00B31808"/>
    <w:rsid w:val="00B31D97"/>
    <w:rsid w:val="00B32D21"/>
    <w:rsid w:val="00B333BC"/>
    <w:rsid w:val="00B3555E"/>
    <w:rsid w:val="00B35843"/>
    <w:rsid w:val="00B363A8"/>
    <w:rsid w:val="00B3651A"/>
    <w:rsid w:val="00B40A96"/>
    <w:rsid w:val="00B40B3A"/>
    <w:rsid w:val="00B40C50"/>
    <w:rsid w:val="00B411C4"/>
    <w:rsid w:val="00B415DD"/>
    <w:rsid w:val="00B41635"/>
    <w:rsid w:val="00B4422D"/>
    <w:rsid w:val="00B45283"/>
    <w:rsid w:val="00B455DC"/>
    <w:rsid w:val="00B45B7A"/>
    <w:rsid w:val="00B466F4"/>
    <w:rsid w:val="00B4678F"/>
    <w:rsid w:val="00B500A0"/>
    <w:rsid w:val="00B50227"/>
    <w:rsid w:val="00B50931"/>
    <w:rsid w:val="00B523F3"/>
    <w:rsid w:val="00B527B6"/>
    <w:rsid w:val="00B5282B"/>
    <w:rsid w:val="00B53CE7"/>
    <w:rsid w:val="00B53EA9"/>
    <w:rsid w:val="00B5456E"/>
    <w:rsid w:val="00B5468F"/>
    <w:rsid w:val="00B549DF"/>
    <w:rsid w:val="00B553FF"/>
    <w:rsid w:val="00B56E5A"/>
    <w:rsid w:val="00B5710F"/>
    <w:rsid w:val="00B60DCD"/>
    <w:rsid w:val="00B61D5B"/>
    <w:rsid w:val="00B62961"/>
    <w:rsid w:val="00B6297B"/>
    <w:rsid w:val="00B637CC"/>
    <w:rsid w:val="00B64018"/>
    <w:rsid w:val="00B713ED"/>
    <w:rsid w:val="00B71DFA"/>
    <w:rsid w:val="00B72963"/>
    <w:rsid w:val="00B72DEB"/>
    <w:rsid w:val="00B73A0F"/>
    <w:rsid w:val="00B73FC1"/>
    <w:rsid w:val="00B74332"/>
    <w:rsid w:val="00B74890"/>
    <w:rsid w:val="00B750BC"/>
    <w:rsid w:val="00B764A9"/>
    <w:rsid w:val="00B76B0E"/>
    <w:rsid w:val="00B76F77"/>
    <w:rsid w:val="00B8163E"/>
    <w:rsid w:val="00B81812"/>
    <w:rsid w:val="00B81AB1"/>
    <w:rsid w:val="00B826B2"/>
    <w:rsid w:val="00B82A86"/>
    <w:rsid w:val="00B82FC5"/>
    <w:rsid w:val="00B8346D"/>
    <w:rsid w:val="00B84CEF"/>
    <w:rsid w:val="00B84DB2"/>
    <w:rsid w:val="00B853B9"/>
    <w:rsid w:val="00B857CF"/>
    <w:rsid w:val="00B8682D"/>
    <w:rsid w:val="00B86BCD"/>
    <w:rsid w:val="00B86E4D"/>
    <w:rsid w:val="00B8712D"/>
    <w:rsid w:val="00B87330"/>
    <w:rsid w:val="00B90C2E"/>
    <w:rsid w:val="00B91C69"/>
    <w:rsid w:val="00B91CC8"/>
    <w:rsid w:val="00B9464B"/>
    <w:rsid w:val="00B95A4A"/>
    <w:rsid w:val="00B95E40"/>
    <w:rsid w:val="00B96964"/>
    <w:rsid w:val="00B96DE7"/>
    <w:rsid w:val="00B97A37"/>
    <w:rsid w:val="00B97C43"/>
    <w:rsid w:val="00BA126D"/>
    <w:rsid w:val="00BA247A"/>
    <w:rsid w:val="00BA2A24"/>
    <w:rsid w:val="00BA4A66"/>
    <w:rsid w:val="00BA50A4"/>
    <w:rsid w:val="00BA5A86"/>
    <w:rsid w:val="00BA5F35"/>
    <w:rsid w:val="00BA6D40"/>
    <w:rsid w:val="00BB32CC"/>
    <w:rsid w:val="00BB4DAF"/>
    <w:rsid w:val="00BB7132"/>
    <w:rsid w:val="00BB7AF0"/>
    <w:rsid w:val="00BB7EAE"/>
    <w:rsid w:val="00BC02E7"/>
    <w:rsid w:val="00BC04A5"/>
    <w:rsid w:val="00BC0922"/>
    <w:rsid w:val="00BC0FFB"/>
    <w:rsid w:val="00BC184C"/>
    <w:rsid w:val="00BC189F"/>
    <w:rsid w:val="00BC1D2A"/>
    <w:rsid w:val="00BC1ED4"/>
    <w:rsid w:val="00BC2795"/>
    <w:rsid w:val="00BC6C2E"/>
    <w:rsid w:val="00BD0A88"/>
    <w:rsid w:val="00BD0DA7"/>
    <w:rsid w:val="00BD15A9"/>
    <w:rsid w:val="00BD19E9"/>
    <w:rsid w:val="00BD1CFC"/>
    <w:rsid w:val="00BD3B27"/>
    <w:rsid w:val="00BD3DB3"/>
    <w:rsid w:val="00BD4DC2"/>
    <w:rsid w:val="00BD6B00"/>
    <w:rsid w:val="00BE0497"/>
    <w:rsid w:val="00BE0AB9"/>
    <w:rsid w:val="00BE1DA6"/>
    <w:rsid w:val="00BE2E08"/>
    <w:rsid w:val="00BE386E"/>
    <w:rsid w:val="00BE4381"/>
    <w:rsid w:val="00BE493C"/>
    <w:rsid w:val="00BE4D18"/>
    <w:rsid w:val="00BE5D1A"/>
    <w:rsid w:val="00BE6AC4"/>
    <w:rsid w:val="00BE6C70"/>
    <w:rsid w:val="00BE7963"/>
    <w:rsid w:val="00BF05FE"/>
    <w:rsid w:val="00BF198B"/>
    <w:rsid w:val="00BF1A2A"/>
    <w:rsid w:val="00BF1C14"/>
    <w:rsid w:val="00BF1E8D"/>
    <w:rsid w:val="00BF20B7"/>
    <w:rsid w:val="00BF29CD"/>
    <w:rsid w:val="00BF3CB3"/>
    <w:rsid w:val="00BF455A"/>
    <w:rsid w:val="00BF57A0"/>
    <w:rsid w:val="00BF5D2A"/>
    <w:rsid w:val="00BF5F48"/>
    <w:rsid w:val="00BF648A"/>
    <w:rsid w:val="00BF6F30"/>
    <w:rsid w:val="00BF765C"/>
    <w:rsid w:val="00C005C3"/>
    <w:rsid w:val="00C0063E"/>
    <w:rsid w:val="00C007EF"/>
    <w:rsid w:val="00C0099F"/>
    <w:rsid w:val="00C00B01"/>
    <w:rsid w:val="00C021F6"/>
    <w:rsid w:val="00C02256"/>
    <w:rsid w:val="00C02913"/>
    <w:rsid w:val="00C03241"/>
    <w:rsid w:val="00C03F6D"/>
    <w:rsid w:val="00C04767"/>
    <w:rsid w:val="00C0558E"/>
    <w:rsid w:val="00C05DE9"/>
    <w:rsid w:val="00C07629"/>
    <w:rsid w:val="00C07F3C"/>
    <w:rsid w:val="00C12295"/>
    <w:rsid w:val="00C12470"/>
    <w:rsid w:val="00C13F38"/>
    <w:rsid w:val="00C141AA"/>
    <w:rsid w:val="00C148B6"/>
    <w:rsid w:val="00C14D23"/>
    <w:rsid w:val="00C1541F"/>
    <w:rsid w:val="00C158FD"/>
    <w:rsid w:val="00C15B1D"/>
    <w:rsid w:val="00C161FB"/>
    <w:rsid w:val="00C16A9B"/>
    <w:rsid w:val="00C17F56"/>
    <w:rsid w:val="00C20100"/>
    <w:rsid w:val="00C20FAF"/>
    <w:rsid w:val="00C21EDC"/>
    <w:rsid w:val="00C24F2E"/>
    <w:rsid w:val="00C2564D"/>
    <w:rsid w:val="00C25BCF"/>
    <w:rsid w:val="00C26F9D"/>
    <w:rsid w:val="00C277E9"/>
    <w:rsid w:val="00C27817"/>
    <w:rsid w:val="00C27BC3"/>
    <w:rsid w:val="00C328EE"/>
    <w:rsid w:val="00C34050"/>
    <w:rsid w:val="00C34EAA"/>
    <w:rsid w:val="00C35F90"/>
    <w:rsid w:val="00C36164"/>
    <w:rsid w:val="00C36417"/>
    <w:rsid w:val="00C36801"/>
    <w:rsid w:val="00C368A7"/>
    <w:rsid w:val="00C416F0"/>
    <w:rsid w:val="00C418CF"/>
    <w:rsid w:val="00C4254B"/>
    <w:rsid w:val="00C43647"/>
    <w:rsid w:val="00C43D23"/>
    <w:rsid w:val="00C43E8B"/>
    <w:rsid w:val="00C4447A"/>
    <w:rsid w:val="00C44F99"/>
    <w:rsid w:val="00C44FC3"/>
    <w:rsid w:val="00C45014"/>
    <w:rsid w:val="00C450BA"/>
    <w:rsid w:val="00C45AA0"/>
    <w:rsid w:val="00C45F6A"/>
    <w:rsid w:val="00C47ED1"/>
    <w:rsid w:val="00C50666"/>
    <w:rsid w:val="00C5388E"/>
    <w:rsid w:val="00C5547C"/>
    <w:rsid w:val="00C55CC3"/>
    <w:rsid w:val="00C56612"/>
    <w:rsid w:val="00C578F3"/>
    <w:rsid w:val="00C60455"/>
    <w:rsid w:val="00C60504"/>
    <w:rsid w:val="00C615E6"/>
    <w:rsid w:val="00C61A76"/>
    <w:rsid w:val="00C6327A"/>
    <w:rsid w:val="00C635C7"/>
    <w:rsid w:val="00C63EA4"/>
    <w:rsid w:val="00C6476D"/>
    <w:rsid w:val="00C64A72"/>
    <w:rsid w:val="00C66567"/>
    <w:rsid w:val="00C6657F"/>
    <w:rsid w:val="00C669F7"/>
    <w:rsid w:val="00C70857"/>
    <w:rsid w:val="00C73907"/>
    <w:rsid w:val="00C73E5A"/>
    <w:rsid w:val="00C74BB5"/>
    <w:rsid w:val="00C762C1"/>
    <w:rsid w:val="00C7676D"/>
    <w:rsid w:val="00C76E45"/>
    <w:rsid w:val="00C8397D"/>
    <w:rsid w:val="00C83EEA"/>
    <w:rsid w:val="00C84229"/>
    <w:rsid w:val="00C85D23"/>
    <w:rsid w:val="00C8638E"/>
    <w:rsid w:val="00C864B2"/>
    <w:rsid w:val="00C908F5"/>
    <w:rsid w:val="00C90A28"/>
    <w:rsid w:val="00C90B9F"/>
    <w:rsid w:val="00C90C19"/>
    <w:rsid w:val="00C915C5"/>
    <w:rsid w:val="00C92153"/>
    <w:rsid w:val="00C9398D"/>
    <w:rsid w:val="00C93F85"/>
    <w:rsid w:val="00C94C6E"/>
    <w:rsid w:val="00C96000"/>
    <w:rsid w:val="00C97038"/>
    <w:rsid w:val="00C97600"/>
    <w:rsid w:val="00CA0138"/>
    <w:rsid w:val="00CA1B42"/>
    <w:rsid w:val="00CA1C7D"/>
    <w:rsid w:val="00CA3DCA"/>
    <w:rsid w:val="00CA3E02"/>
    <w:rsid w:val="00CA4BEF"/>
    <w:rsid w:val="00CA4DE4"/>
    <w:rsid w:val="00CA4E50"/>
    <w:rsid w:val="00CA5522"/>
    <w:rsid w:val="00CA59A0"/>
    <w:rsid w:val="00CA663D"/>
    <w:rsid w:val="00CA6B1F"/>
    <w:rsid w:val="00CA6B4C"/>
    <w:rsid w:val="00CA7775"/>
    <w:rsid w:val="00CB045D"/>
    <w:rsid w:val="00CB1179"/>
    <w:rsid w:val="00CB1755"/>
    <w:rsid w:val="00CB6807"/>
    <w:rsid w:val="00CB71A2"/>
    <w:rsid w:val="00CB7A62"/>
    <w:rsid w:val="00CC26AB"/>
    <w:rsid w:val="00CC3CA3"/>
    <w:rsid w:val="00CC469B"/>
    <w:rsid w:val="00CC536F"/>
    <w:rsid w:val="00CC5DC0"/>
    <w:rsid w:val="00CC5FED"/>
    <w:rsid w:val="00CC72C8"/>
    <w:rsid w:val="00CC764E"/>
    <w:rsid w:val="00CD120F"/>
    <w:rsid w:val="00CD291C"/>
    <w:rsid w:val="00CD3D2E"/>
    <w:rsid w:val="00CD4F99"/>
    <w:rsid w:val="00CD5924"/>
    <w:rsid w:val="00CD5CBE"/>
    <w:rsid w:val="00CD6F66"/>
    <w:rsid w:val="00CD7324"/>
    <w:rsid w:val="00CE2596"/>
    <w:rsid w:val="00CE30A2"/>
    <w:rsid w:val="00CE3FA8"/>
    <w:rsid w:val="00CE4A86"/>
    <w:rsid w:val="00CE5026"/>
    <w:rsid w:val="00CE6908"/>
    <w:rsid w:val="00CE78A3"/>
    <w:rsid w:val="00CF0B38"/>
    <w:rsid w:val="00CF0B9F"/>
    <w:rsid w:val="00CF0ECE"/>
    <w:rsid w:val="00CF1922"/>
    <w:rsid w:val="00CF39AC"/>
    <w:rsid w:val="00CF436D"/>
    <w:rsid w:val="00CF5FC9"/>
    <w:rsid w:val="00CF69EA"/>
    <w:rsid w:val="00CF6CE6"/>
    <w:rsid w:val="00CF7BEC"/>
    <w:rsid w:val="00CF7E73"/>
    <w:rsid w:val="00D000BB"/>
    <w:rsid w:val="00D009A2"/>
    <w:rsid w:val="00D02482"/>
    <w:rsid w:val="00D0269E"/>
    <w:rsid w:val="00D02BD3"/>
    <w:rsid w:val="00D03BF2"/>
    <w:rsid w:val="00D03FF6"/>
    <w:rsid w:val="00D04463"/>
    <w:rsid w:val="00D0522C"/>
    <w:rsid w:val="00D061F3"/>
    <w:rsid w:val="00D066B8"/>
    <w:rsid w:val="00D07972"/>
    <w:rsid w:val="00D10AD9"/>
    <w:rsid w:val="00D11083"/>
    <w:rsid w:val="00D1250A"/>
    <w:rsid w:val="00D1252F"/>
    <w:rsid w:val="00D13CBA"/>
    <w:rsid w:val="00D13F29"/>
    <w:rsid w:val="00D1423E"/>
    <w:rsid w:val="00D159F6"/>
    <w:rsid w:val="00D17B70"/>
    <w:rsid w:val="00D2237D"/>
    <w:rsid w:val="00D22689"/>
    <w:rsid w:val="00D23E72"/>
    <w:rsid w:val="00D24F73"/>
    <w:rsid w:val="00D255E7"/>
    <w:rsid w:val="00D274EA"/>
    <w:rsid w:val="00D306B5"/>
    <w:rsid w:val="00D32A4C"/>
    <w:rsid w:val="00D32CF5"/>
    <w:rsid w:val="00D35794"/>
    <w:rsid w:val="00D35D8C"/>
    <w:rsid w:val="00D35EB7"/>
    <w:rsid w:val="00D36CBF"/>
    <w:rsid w:val="00D37C43"/>
    <w:rsid w:val="00D37CD8"/>
    <w:rsid w:val="00D40109"/>
    <w:rsid w:val="00D402B4"/>
    <w:rsid w:val="00D40ACC"/>
    <w:rsid w:val="00D40B44"/>
    <w:rsid w:val="00D40BAA"/>
    <w:rsid w:val="00D40DDF"/>
    <w:rsid w:val="00D40F23"/>
    <w:rsid w:val="00D411BF"/>
    <w:rsid w:val="00D411E7"/>
    <w:rsid w:val="00D41378"/>
    <w:rsid w:val="00D41A6E"/>
    <w:rsid w:val="00D42170"/>
    <w:rsid w:val="00D42334"/>
    <w:rsid w:val="00D42603"/>
    <w:rsid w:val="00D4339F"/>
    <w:rsid w:val="00D45020"/>
    <w:rsid w:val="00D457F2"/>
    <w:rsid w:val="00D45FD4"/>
    <w:rsid w:val="00D479DF"/>
    <w:rsid w:val="00D47BF7"/>
    <w:rsid w:val="00D5001A"/>
    <w:rsid w:val="00D50D10"/>
    <w:rsid w:val="00D51221"/>
    <w:rsid w:val="00D512CA"/>
    <w:rsid w:val="00D5270A"/>
    <w:rsid w:val="00D537F4"/>
    <w:rsid w:val="00D53E8E"/>
    <w:rsid w:val="00D542F4"/>
    <w:rsid w:val="00D54827"/>
    <w:rsid w:val="00D558FA"/>
    <w:rsid w:val="00D5756F"/>
    <w:rsid w:val="00D57812"/>
    <w:rsid w:val="00D60C54"/>
    <w:rsid w:val="00D61B5F"/>
    <w:rsid w:val="00D6206C"/>
    <w:rsid w:val="00D6248A"/>
    <w:rsid w:val="00D63173"/>
    <w:rsid w:val="00D632BE"/>
    <w:rsid w:val="00D6372F"/>
    <w:rsid w:val="00D63899"/>
    <w:rsid w:val="00D6459C"/>
    <w:rsid w:val="00D654B4"/>
    <w:rsid w:val="00D6563A"/>
    <w:rsid w:val="00D67606"/>
    <w:rsid w:val="00D67C53"/>
    <w:rsid w:val="00D70685"/>
    <w:rsid w:val="00D72AEE"/>
    <w:rsid w:val="00D732D8"/>
    <w:rsid w:val="00D74688"/>
    <w:rsid w:val="00D74EC4"/>
    <w:rsid w:val="00D75413"/>
    <w:rsid w:val="00D755BD"/>
    <w:rsid w:val="00D77D50"/>
    <w:rsid w:val="00D81BED"/>
    <w:rsid w:val="00D821C0"/>
    <w:rsid w:val="00D825DD"/>
    <w:rsid w:val="00D84374"/>
    <w:rsid w:val="00D84705"/>
    <w:rsid w:val="00D852B8"/>
    <w:rsid w:val="00D8581E"/>
    <w:rsid w:val="00D85D96"/>
    <w:rsid w:val="00D85F8D"/>
    <w:rsid w:val="00D87132"/>
    <w:rsid w:val="00D87276"/>
    <w:rsid w:val="00D87FA4"/>
    <w:rsid w:val="00D90402"/>
    <w:rsid w:val="00D907A8"/>
    <w:rsid w:val="00D91BEE"/>
    <w:rsid w:val="00D921D0"/>
    <w:rsid w:val="00D922BC"/>
    <w:rsid w:val="00D930BB"/>
    <w:rsid w:val="00D932E2"/>
    <w:rsid w:val="00D95233"/>
    <w:rsid w:val="00D953F4"/>
    <w:rsid w:val="00D95AED"/>
    <w:rsid w:val="00D95CCD"/>
    <w:rsid w:val="00D971E6"/>
    <w:rsid w:val="00D97AD9"/>
    <w:rsid w:val="00DA1767"/>
    <w:rsid w:val="00DA1C90"/>
    <w:rsid w:val="00DA2445"/>
    <w:rsid w:val="00DA25DD"/>
    <w:rsid w:val="00DA3234"/>
    <w:rsid w:val="00DA40D7"/>
    <w:rsid w:val="00DA46F0"/>
    <w:rsid w:val="00DA6186"/>
    <w:rsid w:val="00DA6DE0"/>
    <w:rsid w:val="00DA7AC9"/>
    <w:rsid w:val="00DB1D9C"/>
    <w:rsid w:val="00DB3E3A"/>
    <w:rsid w:val="00DB3F81"/>
    <w:rsid w:val="00DB5038"/>
    <w:rsid w:val="00DB5D06"/>
    <w:rsid w:val="00DB5FB4"/>
    <w:rsid w:val="00DB69E4"/>
    <w:rsid w:val="00DB7FC9"/>
    <w:rsid w:val="00DC0D5C"/>
    <w:rsid w:val="00DC0E9C"/>
    <w:rsid w:val="00DC1133"/>
    <w:rsid w:val="00DC186E"/>
    <w:rsid w:val="00DC252A"/>
    <w:rsid w:val="00DC341E"/>
    <w:rsid w:val="00DC4409"/>
    <w:rsid w:val="00DC49CE"/>
    <w:rsid w:val="00DC56A7"/>
    <w:rsid w:val="00DC59AF"/>
    <w:rsid w:val="00DD0147"/>
    <w:rsid w:val="00DD0387"/>
    <w:rsid w:val="00DD0ED8"/>
    <w:rsid w:val="00DD31D7"/>
    <w:rsid w:val="00DD3C1D"/>
    <w:rsid w:val="00DD4177"/>
    <w:rsid w:val="00DD41FA"/>
    <w:rsid w:val="00DD481A"/>
    <w:rsid w:val="00DD4C8A"/>
    <w:rsid w:val="00DD52CC"/>
    <w:rsid w:val="00DD715A"/>
    <w:rsid w:val="00DD730C"/>
    <w:rsid w:val="00DE03F2"/>
    <w:rsid w:val="00DE0ECE"/>
    <w:rsid w:val="00DE20D0"/>
    <w:rsid w:val="00DE330F"/>
    <w:rsid w:val="00DE3664"/>
    <w:rsid w:val="00DE47EF"/>
    <w:rsid w:val="00DE5980"/>
    <w:rsid w:val="00DE65F3"/>
    <w:rsid w:val="00DE711E"/>
    <w:rsid w:val="00DE754D"/>
    <w:rsid w:val="00DF147B"/>
    <w:rsid w:val="00DF18FA"/>
    <w:rsid w:val="00DF2364"/>
    <w:rsid w:val="00DF2715"/>
    <w:rsid w:val="00DF2A89"/>
    <w:rsid w:val="00DF3257"/>
    <w:rsid w:val="00DF3AA8"/>
    <w:rsid w:val="00DF413B"/>
    <w:rsid w:val="00DF45F4"/>
    <w:rsid w:val="00DF54E4"/>
    <w:rsid w:val="00DF664F"/>
    <w:rsid w:val="00DF6705"/>
    <w:rsid w:val="00DF7E4D"/>
    <w:rsid w:val="00DF7F21"/>
    <w:rsid w:val="00E0180A"/>
    <w:rsid w:val="00E02309"/>
    <w:rsid w:val="00E02AD8"/>
    <w:rsid w:val="00E03B94"/>
    <w:rsid w:val="00E061B2"/>
    <w:rsid w:val="00E06992"/>
    <w:rsid w:val="00E06C78"/>
    <w:rsid w:val="00E075AC"/>
    <w:rsid w:val="00E07816"/>
    <w:rsid w:val="00E07845"/>
    <w:rsid w:val="00E102FA"/>
    <w:rsid w:val="00E1240C"/>
    <w:rsid w:val="00E12F73"/>
    <w:rsid w:val="00E14D63"/>
    <w:rsid w:val="00E1581F"/>
    <w:rsid w:val="00E1593C"/>
    <w:rsid w:val="00E15E51"/>
    <w:rsid w:val="00E161CB"/>
    <w:rsid w:val="00E168A3"/>
    <w:rsid w:val="00E179CA"/>
    <w:rsid w:val="00E17E55"/>
    <w:rsid w:val="00E20AB9"/>
    <w:rsid w:val="00E20DFD"/>
    <w:rsid w:val="00E212B7"/>
    <w:rsid w:val="00E2188C"/>
    <w:rsid w:val="00E21E8B"/>
    <w:rsid w:val="00E22032"/>
    <w:rsid w:val="00E221A7"/>
    <w:rsid w:val="00E242B5"/>
    <w:rsid w:val="00E259A1"/>
    <w:rsid w:val="00E26CA1"/>
    <w:rsid w:val="00E27AF4"/>
    <w:rsid w:val="00E32987"/>
    <w:rsid w:val="00E32E2C"/>
    <w:rsid w:val="00E32EFD"/>
    <w:rsid w:val="00E34054"/>
    <w:rsid w:val="00E34A79"/>
    <w:rsid w:val="00E34E99"/>
    <w:rsid w:val="00E35F3F"/>
    <w:rsid w:val="00E363AA"/>
    <w:rsid w:val="00E36BF3"/>
    <w:rsid w:val="00E40568"/>
    <w:rsid w:val="00E40CF3"/>
    <w:rsid w:val="00E415ED"/>
    <w:rsid w:val="00E42868"/>
    <w:rsid w:val="00E430FD"/>
    <w:rsid w:val="00E43E20"/>
    <w:rsid w:val="00E43E6C"/>
    <w:rsid w:val="00E44B7E"/>
    <w:rsid w:val="00E44CDE"/>
    <w:rsid w:val="00E4591B"/>
    <w:rsid w:val="00E461A2"/>
    <w:rsid w:val="00E47F63"/>
    <w:rsid w:val="00E50857"/>
    <w:rsid w:val="00E5166E"/>
    <w:rsid w:val="00E51A35"/>
    <w:rsid w:val="00E524A6"/>
    <w:rsid w:val="00E528C9"/>
    <w:rsid w:val="00E52931"/>
    <w:rsid w:val="00E52D50"/>
    <w:rsid w:val="00E55337"/>
    <w:rsid w:val="00E57A05"/>
    <w:rsid w:val="00E60556"/>
    <w:rsid w:val="00E60E97"/>
    <w:rsid w:val="00E6137F"/>
    <w:rsid w:val="00E61522"/>
    <w:rsid w:val="00E623A6"/>
    <w:rsid w:val="00E62CEC"/>
    <w:rsid w:val="00E64569"/>
    <w:rsid w:val="00E64820"/>
    <w:rsid w:val="00E65198"/>
    <w:rsid w:val="00E66358"/>
    <w:rsid w:val="00E66C1F"/>
    <w:rsid w:val="00E66D1E"/>
    <w:rsid w:val="00E70D10"/>
    <w:rsid w:val="00E713D7"/>
    <w:rsid w:val="00E71A6A"/>
    <w:rsid w:val="00E71E51"/>
    <w:rsid w:val="00E721E9"/>
    <w:rsid w:val="00E7255F"/>
    <w:rsid w:val="00E7259A"/>
    <w:rsid w:val="00E72F6C"/>
    <w:rsid w:val="00E73022"/>
    <w:rsid w:val="00E73466"/>
    <w:rsid w:val="00E73FAC"/>
    <w:rsid w:val="00E73FCD"/>
    <w:rsid w:val="00E745F0"/>
    <w:rsid w:val="00E75708"/>
    <w:rsid w:val="00E77EEB"/>
    <w:rsid w:val="00E80149"/>
    <w:rsid w:val="00E814E2"/>
    <w:rsid w:val="00E8269E"/>
    <w:rsid w:val="00E82960"/>
    <w:rsid w:val="00E82F91"/>
    <w:rsid w:val="00E83161"/>
    <w:rsid w:val="00E856F4"/>
    <w:rsid w:val="00E87596"/>
    <w:rsid w:val="00E90F83"/>
    <w:rsid w:val="00E91DFE"/>
    <w:rsid w:val="00E92635"/>
    <w:rsid w:val="00E929D8"/>
    <w:rsid w:val="00E92AC5"/>
    <w:rsid w:val="00E93CDB"/>
    <w:rsid w:val="00E94895"/>
    <w:rsid w:val="00E94AA2"/>
    <w:rsid w:val="00E962E1"/>
    <w:rsid w:val="00E96FB5"/>
    <w:rsid w:val="00EA11EC"/>
    <w:rsid w:val="00EA2A62"/>
    <w:rsid w:val="00EA3147"/>
    <w:rsid w:val="00EA3671"/>
    <w:rsid w:val="00EA418D"/>
    <w:rsid w:val="00EA486C"/>
    <w:rsid w:val="00EA4C5F"/>
    <w:rsid w:val="00EA54AA"/>
    <w:rsid w:val="00EA59F0"/>
    <w:rsid w:val="00EA6111"/>
    <w:rsid w:val="00EA7042"/>
    <w:rsid w:val="00EA72B8"/>
    <w:rsid w:val="00EA7A04"/>
    <w:rsid w:val="00EA7FA5"/>
    <w:rsid w:val="00EB0819"/>
    <w:rsid w:val="00EB0D77"/>
    <w:rsid w:val="00EB14AF"/>
    <w:rsid w:val="00EB1D9A"/>
    <w:rsid w:val="00EB2420"/>
    <w:rsid w:val="00EB28C6"/>
    <w:rsid w:val="00EB5B27"/>
    <w:rsid w:val="00EB63BC"/>
    <w:rsid w:val="00EB75B6"/>
    <w:rsid w:val="00EC0313"/>
    <w:rsid w:val="00EC0C65"/>
    <w:rsid w:val="00EC122D"/>
    <w:rsid w:val="00EC12BE"/>
    <w:rsid w:val="00EC131B"/>
    <w:rsid w:val="00EC1C08"/>
    <w:rsid w:val="00EC297C"/>
    <w:rsid w:val="00EC3CCD"/>
    <w:rsid w:val="00EC5A6E"/>
    <w:rsid w:val="00EC632D"/>
    <w:rsid w:val="00EC6508"/>
    <w:rsid w:val="00ED0619"/>
    <w:rsid w:val="00ED0750"/>
    <w:rsid w:val="00ED103B"/>
    <w:rsid w:val="00ED2C4F"/>
    <w:rsid w:val="00ED3470"/>
    <w:rsid w:val="00ED352B"/>
    <w:rsid w:val="00ED57A2"/>
    <w:rsid w:val="00ED7C33"/>
    <w:rsid w:val="00EE0756"/>
    <w:rsid w:val="00EE0F1F"/>
    <w:rsid w:val="00EE112C"/>
    <w:rsid w:val="00EE12C0"/>
    <w:rsid w:val="00EE155A"/>
    <w:rsid w:val="00EE2108"/>
    <w:rsid w:val="00EE25CF"/>
    <w:rsid w:val="00EE33BA"/>
    <w:rsid w:val="00EE49E8"/>
    <w:rsid w:val="00EE49F0"/>
    <w:rsid w:val="00EE5E6E"/>
    <w:rsid w:val="00EE69EC"/>
    <w:rsid w:val="00EF030F"/>
    <w:rsid w:val="00EF0A2E"/>
    <w:rsid w:val="00EF0B6D"/>
    <w:rsid w:val="00EF0E30"/>
    <w:rsid w:val="00EF1F74"/>
    <w:rsid w:val="00EF1F82"/>
    <w:rsid w:val="00EF22AC"/>
    <w:rsid w:val="00EF467B"/>
    <w:rsid w:val="00EF4EB2"/>
    <w:rsid w:val="00EF50FC"/>
    <w:rsid w:val="00EF6C04"/>
    <w:rsid w:val="00EF7754"/>
    <w:rsid w:val="00EF7C70"/>
    <w:rsid w:val="00F00A08"/>
    <w:rsid w:val="00F0344E"/>
    <w:rsid w:val="00F03994"/>
    <w:rsid w:val="00F04023"/>
    <w:rsid w:val="00F040B2"/>
    <w:rsid w:val="00F041A6"/>
    <w:rsid w:val="00F041AF"/>
    <w:rsid w:val="00F04F8E"/>
    <w:rsid w:val="00F062D9"/>
    <w:rsid w:val="00F06DC2"/>
    <w:rsid w:val="00F06F37"/>
    <w:rsid w:val="00F077BC"/>
    <w:rsid w:val="00F10B5A"/>
    <w:rsid w:val="00F11451"/>
    <w:rsid w:val="00F12003"/>
    <w:rsid w:val="00F12017"/>
    <w:rsid w:val="00F1202F"/>
    <w:rsid w:val="00F13785"/>
    <w:rsid w:val="00F13E6F"/>
    <w:rsid w:val="00F14226"/>
    <w:rsid w:val="00F14B3E"/>
    <w:rsid w:val="00F15FA5"/>
    <w:rsid w:val="00F17009"/>
    <w:rsid w:val="00F17184"/>
    <w:rsid w:val="00F17915"/>
    <w:rsid w:val="00F1793F"/>
    <w:rsid w:val="00F202B9"/>
    <w:rsid w:val="00F20507"/>
    <w:rsid w:val="00F20A74"/>
    <w:rsid w:val="00F2134C"/>
    <w:rsid w:val="00F221CF"/>
    <w:rsid w:val="00F25F4E"/>
    <w:rsid w:val="00F26D4F"/>
    <w:rsid w:val="00F315BF"/>
    <w:rsid w:val="00F31B6A"/>
    <w:rsid w:val="00F33D84"/>
    <w:rsid w:val="00F341FC"/>
    <w:rsid w:val="00F34BA7"/>
    <w:rsid w:val="00F34D6B"/>
    <w:rsid w:val="00F34FC1"/>
    <w:rsid w:val="00F3566C"/>
    <w:rsid w:val="00F35E33"/>
    <w:rsid w:val="00F362DA"/>
    <w:rsid w:val="00F3657A"/>
    <w:rsid w:val="00F36C33"/>
    <w:rsid w:val="00F37E97"/>
    <w:rsid w:val="00F40E25"/>
    <w:rsid w:val="00F40E59"/>
    <w:rsid w:val="00F41833"/>
    <w:rsid w:val="00F419B2"/>
    <w:rsid w:val="00F41E91"/>
    <w:rsid w:val="00F434C5"/>
    <w:rsid w:val="00F4471E"/>
    <w:rsid w:val="00F4746A"/>
    <w:rsid w:val="00F4765F"/>
    <w:rsid w:val="00F4789D"/>
    <w:rsid w:val="00F47B7B"/>
    <w:rsid w:val="00F50238"/>
    <w:rsid w:val="00F52C47"/>
    <w:rsid w:val="00F54F4B"/>
    <w:rsid w:val="00F55130"/>
    <w:rsid w:val="00F56602"/>
    <w:rsid w:val="00F56C5A"/>
    <w:rsid w:val="00F56F28"/>
    <w:rsid w:val="00F603B2"/>
    <w:rsid w:val="00F607BF"/>
    <w:rsid w:val="00F62A53"/>
    <w:rsid w:val="00F63AAB"/>
    <w:rsid w:val="00F64477"/>
    <w:rsid w:val="00F64B4E"/>
    <w:rsid w:val="00F672EA"/>
    <w:rsid w:val="00F67D10"/>
    <w:rsid w:val="00F70E03"/>
    <w:rsid w:val="00F720EE"/>
    <w:rsid w:val="00F7243C"/>
    <w:rsid w:val="00F72682"/>
    <w:rsid w:val="00F7434F"/>
    <w:rsid w:val="00F75B65"/>
    <w:rsid w:val="00F75D7A"/>
    <w:rsid w:val="00F75E2A"/>
    <w:rsid w:val="00F761B4"/>
    <w:rsid w:val="00F76220"/>
    <w:rsid w:val="00F80060"/>
    <w:rsid w:val="00F82316"/>
    <w:rsid w:val="00F82321"/>
    <w:rsid w:val="00F827CC"/>
    <w:rsid w:val="00F835B3"/>
    <w:rsid w:val="00F83E1B"/>
    <w:rsid w:val="00F84B93"/>
    <w:rsid w:val="00F86BA2"/>
    <w:rsid w:val="00F901EF"/>
    <w:rsid w:val="00F902EB"/>
    <w:rsid w:val="00F91A02"/>
    <w:rsid w:val="00F92CAF"/>
    <w:rsid w:val="00F93087"/>
    <w:rsid w:val="00F93CA8"/>
    <w:rsid w:val="00F942D4"/>
    <w:rsid w:val="00F94702"/>
    <w:rsid w:val="00F94FA3"/>
    <w:rsid w:val="00F95448"/>
    <w:rsid w:val="00F9546E"/>
    <w:rsid w:val="00F9587C"/>
    <w:rsid w:val="00F97CBD"/>
    <w:rsid w:val="00F97EA7"/>
    <w:rsid w:val="00FA20B7"/>
    <w:rsid w:val="00FA2283"/>
    <w:rsid w:val="00FA39B2"/>
    <w:rsid w:val="00FA3E96"/>
    <w:rsid w:val="00FA454F"/>
    <w:rsid w:val="00FA4931"/>
    <w:rsid w:val="00FA6B85"/>
    <w:rsid w:val="00FA756F"/>
    <w:rsid w:val="00FA79A1"/>
    <w:rsid w:val="00FB01A1"/>
    <w:rsid w:val="00FB0D19"/>
    <w:rsid w:val="00FB0FEC"/>
    <w:rsid w:val="00FB18B0"/>
    <w:rsid w:val="00FB19DD"/>
    <w:rsid w:val="00FB1EF9"/>
    <w:rsid w:val="00FB349F"/>
    <w:rsid w:val="00FB352C"/>
    <w:rsid w:val="00FB36A8"/>
    <w:rsid w:val="00FB689C"/>
    <w:rsid w:val="00FB696E"/>
    <w:rsid w:val="00FB792A"/>
    <w:rsid w:val="00FC0092"/>
    <w:rsid w:val="00FC15D0"/>
    <w:rsid w:val="00FC19AE"/>
    <w:rsid w:val="00FC2350"/>
    <w:rsid w:val="00FC2985"/>
    <w:rsid w:val="00FC2A0B"/>
    <w:rsid w:val="00FC2FD5"/>
    <w:rsid w:val="00FC5139"/>
    <w:rsid w:val="00FC7D3C"/>
    <w:rsid w:val="00FD117C"/>
    <w:rsid w:val="00FD248D"/>
    <w:rsid w:val="00FD28BC"/>
    <w:rsid w:val="00FD29AB"/>
    <w:rsid w:val="00FD40DB"/>
    <w:rsid w:val="00FD4CDF"/>
    <w:rsid w:val="00FD53CC"/>
    <w:rsid w:val="00FD6B8B"/>
    <w:rsid w:val="00FD7146"/>
    <w:rsid w:val="00FD7909"/>
    <w:rsid w:val="00FE0317"/>
    <w:rsid w:val="00FE0D0C"/>
    <w:rsid w:val="00FE175D"/>
    <w:rsid w:val="00FE23BF"/>
    <w:rsid w:val="00FE3E15"/>
    <w:rsid w:val="00FE47D0"/>
    <w:rsid w:val="00FE4CFF"/>
    <w:rsid w:val="00FE553F"/>
    <w:rsid w:val="00FE579A"/>
    <w:rsid w:val="00FE5E28"/>
    <w:rsid w:val="00FF1490"/>
    <w:rsid w:val="00FF156B"/>
    <w:rsid w:val="00FF15DB"/>
    <w:rsid w:val="00FF20F2"/>
    <w:rsid w:val="00FF2138"/>
    <w:rsid w:val="00FF2E4F"/>
    <w:rsid w:val="00FF3796"/>
    <w:rsid w:val="00FF51BB"/>
    <w:rsid w:val="00FF6B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5FDC"/>
  <w15:chartTrackingRefBased/>
  <w15:docId w15:val="{B1F9B87D-4358-4D68-9149-8FD9C92B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DD0147"/>
    <w:pPr>
      <w:spacing w:before="161" w:after="161" w:line="240" w:lineRule="auto"/>
      <w:outlineLvl w:val="0"/>
    </w:pPr>
    <w:rPr>
      <w:rFonts w:ascii="Roboto Slab" w:eastAsia="Times New Roman" w:hAnsi="Roboto Slab" w:cs="Times New Roman"/>
      <w:kern w:val="36"/>
      <w:sz w:val="48"/>
      <w:szCs w:val="48"/>
      <w:lang w:eastAsia="de-AT"/>
    </w:rPr>
  </w:style>
  <w:style w:type="paragraph" w:styleId="berschrift2">
    <w:name w:val="heading 2"/>
    <w:basedOn w:val="Standard"/>
    <w:link w:val="berschrift2Zchn"/>
    <w:uiPriority w:val="9"/>
    <w:qFormat/>
    <w:rsid w:val="00DD0147"/>
    <w:pPr>
      <w:pBdr>
        <w:bottom w:val="single" w:sz="24" w:space="5" w:color="42852C"/>
      </w:pBdr>
      <w:spacing w:before="100" w:beforeAutospacing="1" w:after="100" w:afterAutospacing="1" w:line="240" w:lineRule="auto"/>
      <w:outlineLvl w:val="1"/>
    </w:pPr>
    <w:rPr>
      <w:rFonts w:ascii="Roboto Slab" w:eastAsia="Times New Roman" w:hAnsi="Roboto Slab" w:cs="Times New Roman"/>
      <w:color w:val="2B5B1E"/>
      <w:sz w:val="36"/>
      <w:szCs w:val="36"/>
      <w:lang w:eastAsia="de-AT"/>
    </w:rPr>
  </w:style>
  <w:style w:type="paragraph" w:styleId="berschrift3">
    <w:name w:val="heading 3"/>
    <w:basedOn w:val="Standard"/>
    <w:link w:val="berschrift3Zchn"/>
    <w:uiPriority w:val="9"/>
    <w:qFormat/>
    <w:rsid w:val="00DD0147"/>
    <w:pPr>
      <w:spacing w:before="100" w:beforeAutospacing="1" w:after="100" w:afterAutospacing="1" w:line="240" w:lineRule="auto"/>
      <w:outlineLvl w:val="2"/>
    </w:pPr>
    <w:rPr>
      <w:rFonts w:ascii="Roboto Slab" w:eastAsia="Times New Roman" w:hAnsi="Roboto Slab" w:cs="Times New Roman"/>
      <w:sz w:val="27"/>
      <w:szCs w:val="27"/>
      <w:lang w:eastAsia="de-AT"/>
    </w:rPr>
  </w:style>
  <w:style w:type="paragraph" w:styleId="berschrift4">
    <w:name w:val="heading 4"/>
    <w:basedOn w:val="Standard"/>
    <w:next w:val="Standard"/>
    <w:link w:val="berschrift4Zchn"/>
    <w:uiPriority w:val="9"/>
    <w:semiHidden/>
    <w:unhideWhenUsed/>
    <w:qFormat/>
    <w:rsid w:val="00E745F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E161CB"/>
    <w:pPr>
      <w:autoSpaceDE w:val="0"/>
      <w:autoSpaceDN w:val="0"/>
      <w:adjustRightInd w:val="0"/>
      <w:spacing w:after="0" w:line="240" w:lineRule="auto"/>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DD0147"/>
    <w:rPr>
      <w:rFonts w:ascii="Roboto Slab" w:eastAsia="Times New Roman" w:hAnsi="Roboto Slab" w:cs="Times New Roman"/>
      <w:kern w:val="36"/>
      <w:sz w:val="48"/>
      <w:szCs w:val="48"/>
      <w:lang w:eastAsia="de-AT"/>
    </w:rPr>
  </w:style>
  <w:style w:type="character" w:customStyle="1" w:styleId="berschrift2Zchn">
    <w:name w:val="Überschrift 2 Zchn"/>
    <w:basedOn w:val="Absatz-Standardschriftart"/>
    <w:link w:val="berschrift2"/>
    <w:uiPriority w:val="9"/>
    <w:rsid w:val="00DD0147"/>
    <w:rPr>
      <w:rFonts w:ascii="Roboto Slab" w:eastAsia="Times New Roman" w:hAnsi="Roboto Slab" w:cs="Times New Roman"/>
      <w:color w:val="2B5B1E"/>
      <w:sz w:val="36"/>
      <w:szCs w:val="36"/>
      <w:lang w:eastAsia="de-AT"/>
    </w:rPr>
  </w:style>
  <w:style w:type="character" w:customStyle="1" w:styleId="berschrift3Zchn">
    <w:name w:val="Überschrift 3 Zchn"/>
    <w:basedOn w:val="Absatz-Standardschriftart"/>
    <w:link w:val="berschrift3"/>
    <w:uiPriority w:val="9"/>
    <w:rsid w:val="00DD0147"/>
    <w:rPr>
      <w:rFonts w:ascii="Roboto Slab" w:eastAsia="Times New Roman" w:hAnsi="Roboto Slab" w:cs="Times New Roman"/>
      <w:sz w:val="27"/>
      <w:szCs w:val="27"/>
      <w:lang w:eastAsia="de-AT"/>
    </w:rPr>
  </w:style>
  <w:style w:type="character" w:styleId="Fett">
    <w:name w:val="Strong"/>
    <w:basedOn w:val="Absatz-Standardschriftart"/>
    <w:uiPriority w:val="22"/>
    <w:qFormat/>
    <w:rsid w:val="00DD0147"/>
    <w:rPr>
      <w:b/>
      <w:bCs/>
    </w:rPr>
  </w:style>
  <w:style w:type="paragraph" w:styleId="StandardWeb">
    <w:name w:val="Normal (Web)"/>
    <w:basedOn w:val="Standard"/>
    <w:uiPriority w:val="99"/>
    <w:unhideWhenUsed/>
    <w:rsid w:val="00DD0147"/>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chn"/>
    <w:uiPriority w:val="99"/>
    <w:semiHidden/>
    <w:unhideWhenUsed/>
    <w:rsid w:val="00A203E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03E8"/>
    <w:rPr>
      <w:rFonts w:ascii="Segoe UI" w:hAnsi="Segoe UI" w:cs="Segoe UI"/>
      <w:sz w:val="18"/>
      <w:szCs w:val="18"/>
    </w:rPr>
  </w:style>
  <w:style w:type="character" w:styleId="Kommentarzeichen">
    <w:name w:val="annotation reference"/>
    <w:basedOn w:val="Absatz-Standardschriftart"/>
    <w:uiPriority w:val="99"/>
    <w:semiHidden/>
    <w:unhideWhenUsed/>
    <w:rsid w:val="00A1360D"/>
    <w:rPr>
      <w:sz w:val="16"/>
      <w:szCs w:val="16"/>
    </w:rPr>
  </w:style>
  <w:style w:type="paragraph" w:styleId="Kommentartext">
    <w:name w:val="annotation text"/>
    <w:basedOn w:val="Standard"/>
    <w:link w:val="KommentartextZchn"/>
    <w:uiPriority w:val="99"/>
    <w:semiHidden/>
    <w:unhideWhenUsed/>
    <w:rsid w:val="00A1360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1360D"/>
    <w:rPr>
      <w:sz w:val="20"/>
      <w:szCs w:val="20"/>
    </w:rPr>
  </w:style>
  <w:style w:type="paragraph" w:styleId="Kommentarthema">
    <w:name w:val="annotation subject"/>
    <w:basedOn w:val="Kommentartext"/>
    <w:next w:val="Kommentartext"/>
    <w:link w:val="KommentarthemaZchn"/>
    <w:uiPriority w:val="99"/>
    <w:semiHidden/>
    <w:unhideWhenUsed/>
    <w:rsid w:val="00A1360D"/>
    <w:rPr>
      <w:b/>
      <w:bCs/>
    </w:rPr>
  </w:style>
  <w:style w:type="character" w:customStyle="1" w:styleId="KommentarthemaZchn">
    <w:name w:val="Kommentarthema Zchn"/>
    <w:basedOn w:val="KommentartextZchn"/>
    <w:link w:val="Kommentarthema"/>
    <w:uiPriority w:val="99"/>
    <w:semiHidden/>
    <w:rsid w:val="00A1360D"/>
    <w:rPr>
      <w:b/>
      <w:bCs/>
      <w:sz w:val="20"/>
      <w:szCs w:val="20"/>
    </w:rPr>
  </w:style>
  <w:style w:type="paragraph" w:styleId="Kopfzeile">
    <w:name w:val="header"/>
    <w:basedOn w:val="Standard"/>
    <w:link w:val="KopfzeileZchn"/>
    <w:uiPriority w:val="99"/>
    <w:unhideWhenUsed/>
    <w:rsid w:val="000B3B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3B60"/>
  </w:style>
  <w:style w:type="paragraph" w:styleId="Fuzeile">
    <w:name w:val="footer"/>
    <w:basedOn w:val="Standard"/>
    <w:link w:val="FuzeileZchn"/>
    <w:uiPriority w:val="99"/>
    <w:unhideWhenUsed/>
    <w:rsid w:val="000B3B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3B60"/>
  </w:style>
  <w:style w:type="table" w:customStyle="1" w:styleId="Tabellenraster1">
    <w:name w:val="Tabellenraster1"/>
    <w:basedOn w:val="NormaleTabelle"/>
    <w:next w:val="Tabellenraster"/>
    <w:rsid w:val="000B3B60"/>
    <w:pPr>
      <w:spacing w:after="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0B3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92BA6"/>
    <w:rPr>
      <w:color w:val="0563C1" w:themeColor="hyperlink"/>
      <w:u w:val="single"/>
    </w:rPr>
  </w:style>
  <w:style w:type="paragraph" w:styleId="Listenabsatz">
    <w:name w:val="List Paragraph"/>
    <w:basedOn w:val="Standard"/>
    <w:uiPriority w:val="34"/>
    <w:qFormat/>
    <w:rsid w:val="00C04767"/>
    <w:pPr>
      <w:ind w:left="720"/>
      <w:contextualSpacing/>
    </w:pPr>
  </w:style>
  <w:style w:type="paragraph" w:styleId="berarbeitung">
    <w:name w:val="Revision"/>
    <w:hidden/>
    <w:uiPriority w:val="99"/>
    <w:semiHidden/>
    <w:rsid w:val="0014337D"/>
    <w:pPr>
      <w:spacing w:after="0" w:line="240" w:lineRule="auto"/>
    </w:pPr>
  </w:style>
  <w:style w:type="table" w:styleId="EinfacheTabelle5">
    <w:name w:val="Plain Table 5"/>
    <w:basedOn w:val="NormaleTabelle"/>
    <w:uiPriority w:val="45"/>
    <w:rsid w:val="003D16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erschrift4Zchn">
    <w:name w:val="Überschrift 4 Zchn"/>
    <w:basedOn w:val="Absatz-Standardschriftart"/>
    <w:link w:val="berschrift4"/>
    <w:uiPriority w:val="9"/>
    <w:semiHidden/>
    <w:rsid w:val="00E745F0"/>
    <w:rPr>
      <w:rFonts w:asciiTheme="majorHAnsi" w:eastAsiaTheme="majorEastAsia" w:hAnsiTheme="majorHAnsi" w:cstheme="majorBidi"/>
      <w:i/>
      <w:iCs/>
      <w:color w:val="2E74B5" w:themeColor="accent1" w:themeShade="BF"/>
    </w:rPr>
  </w:style>
  <w:style w:type="paragraph" w:customStyle="1" w:styleId="isselectedend">
    <w:name w:val="isselectedend"/>
    <w:basedOn w:val="Standard"/>
    <w:rsid w:val="006632FB"/>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6480">
      <w:bodyDiv w:val="1"/>
      <w:marLeft w:val="0"/>
      <w:marRight w:val="0"/>
      <w:marTop w:val="0"/>
      <w:marBottom w:val="0"/>
      <w:divBdr>
        <w:top w:val="none" w:sz="0" w:space="0" w:color="auto"/>
        <w:left w:val="none" w:sz="0" w:space="0" w:color="auto"/>
        <w:bottom w:val="none" w:sz="0" w:space="0" w:color="auto"/>
        <w:right w:val="none" w:sz="0" w:space="0" w:color="auto"/>
      </w:divBdr>
    </w:div>
    <w:div w:id="124126582">
      <w:bodyDiv w:val="1"/>
      <w:marLeft w:val="0"/>
      <w:marRight w:val="0"/>
      <w:marTop w:val="0"/>
      <w:marBottom w:val="0"/>
      <w:divBdr>
        <w:top w:val="none" w:sz="0" w:space="0" w:color="auto"/>
        <w:left w:val="none" w:sz="0" w:space="0" w:color="auto"/>
        <w:bottom w:val="none" w:sz="0" w:space="0" w:color="auto"/>
        <w:right w:val="none" w:sz="0" w:space="0" w:color="auto"/>
      </w:divBdr>
      <w:divsChild>
        <w:div w:id="1526401592">
          <w:marLeft w:val="0"/>
          <w:marRight w:val="0"/>
          <w:marTop w:val="0"/>
          <w:marBottom w:val="0"/>
          <w:divBdr>
            <w:top w:val="none" w:sz="0" w:space="0" w:color="auto"/>
            <w:left w:val="none" w:sz="0" w:space="0" w:color="auto"/>
            <w:bottom w:val="none" w:sz="0" w:space="0" w:color="auto"/>
            <w:right w:val="none" w:sz="0" w:space="0" w:color="auto"/>
          </w:divBdr>
          <w:divsChild>
            <w:div w:id="852837189">
              <w:marLeft w:val="0"/>
              <w:marRight w:val="0"/>
              <w:marTop w:val="0"/>
              <w:marBottom w:val="0"/>
              <w:divBdr>
                <w:top w:val="none" w:sz="0" w:space="0" w:color="auto"/>
                <w:left w:val="none" w:sz="0" w:space="0" w:color="auto"/>
                <w:bottom w:val="none" w:sz="0" w:space="0" w:color="auto"/>
                <w:right w:val="none" w:sz="0" w:space="0" w:color="auto"/>
              </w:divBdr>
              <w:divsChild>
                <w:div w:id="11360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938713">
      <w:bodyDiv w:val="1"/>
      <w:marLeft w:val="0"/>
      <w:marRight w:val="0"/>
      <w:marTop w:val="0"/>
      <w:marBottom w:val="0"/>
      <w:divBdr>
        <w:top w:val="none" w:sz="0" w:space="0" w:color="auto"/>
        <w:left w:val="none" w:sz="0" w:space="0" w:color="auto"/>
        <w:bottom w:val="none" w:sz="0" w:space="0" w:color="auto"/>
        <w:right w:val="none" w:sz="0" w:space="0" w:color="auto"/>
      </w:divBdr>
    </w:div>
    <w:div w:id="222062208">
      <w:bodyDiv w:val="1"/>
      <w:marLeft w:val="0"/>
      <w:marRight w:val="0"/>
      <w:marTop w:val="0"/>
      <w:marBottom w:val="0"/>
      <w:divBdr>
        <w:top w:val="none" w:sz="0" w:space="0" w:color="auto"/>
        <w:left w:val="none" w:sz="0" w:space="0" w:color="auto"/>
        <w:bottom w:val="none" w:sz="0" w:space="0" w:color="auto"/>
        <w:right w:val="none" w:sz="0" w:space="0" w:color="auto"/>
      </w:divBdr>
    </w:div>
    <w:div w:id="225655222">
      <w:bodyDiv w:val="1"/>
      <w:marLeft w:val="0"/>
      <w:marRight w:val="0"/>
      <w:marTop w:val="0"/>
      <w:marBottom w:val="0"/>
      <w:divBdr>
        <w:top w:val="none" w:sz="0" w:space="0" w:color="auto"/>
        <w:left w:val="none" w:sz="0" w:space="0" w:color="auto"/>
        <w:bottom w:val="none" w:sz="0" w:space="0" w:color="auto"/>
        <w:right w:val="none" w:sz="0" w:space="0" w:color="auto"/>
      </w:divBdr>
    </w:div>
    <w:div w:id="234827607">
      <w:bodyDiv w:val="1"/>
      <w:marLeft w:val="0"/>
      <w:marRight w:val="0"/>
      <w:marTop w:val="0"/>
      <w:marBottom w:val="0"/>
      <w:divBdr>
        <w:top w:val="none" w:sz="0" w:space="0" w:color="auto"/>
        <w:left w:val="none" w:sz="0" w:space="0" w:color="auto"/>
        <w:bottom w:val="none" w:sz="0" w:space="0" w:color="auto"/>
        <w:right w:val="none" w:sz="0" w:space="0" w:color="auto"/>
      </w:divBdr>
    </w:div>
    <w:div w:id="238175693">
      <w:bodyDiv w:val="1"/>
      <w:marLeft w:val="0"/>
      <w:marRight w:val="0"/>
      <w:marTop w:val="0"/>
      <w:marBottom w:val="0"/>
      <w:divBdr>
        <w:top w:val="none" w:sz="0" w:space="0" w:color="auto"/>
        <w:left w:val="none" w:sz="0" w:space="0" w:color="auto"/>
        <w:bottom w:val="none" w:sz="0" w:space="0" w:color="auto"/>
        <w:right w:val="none" w:sz="0" w:space="0" w:color="auto"/>
      </w:divBdr>
    </w:div>
    <w:div w:id="272397053">
      <w:bodyDiv w:val="1"/>
      <w:marLeft w:val="0"/>
      <w:marRight w:val="0"/>
      <w:marTop w:val="0"/>
      <w:marBottom w:val="0"/>
      <w:divBdr>
        <w:top w:val="none" w:sz="0" w:space="0" w:color="auto"/>
        <w:left w:val="none" w:sz="0" w:space="0" w:color="auto"/>
        <w:bottom w:val="none" w:sz="0" w:space="0" w:color="auto"/>
        <w:right w:val="none" w:sz="0" w:space="0" w:color="auto"/>
      </w:divBdr>
    </w:div>
    <w:div w:id="286279648">
      <w:bodyDiv w:val="1"/>
      <w:marLeft w:val="0"/>
      <w:marRight w:val="0"/>
      <w:marTop w:val="0"/>
      <w:marBottom w:val="0"/>
      <w:divBdr>
        <w:top w:val="none" w:sz="0" w:space="0" w:color="auto"/>
        <w:left w:val="none" w:sz="0" w:space="0" w:color="auto"/>
        <w:bottom w:val="none" w:sz="0" w:space="0" w:color="auto"/>
        <w:right w:val="none" w:sz="0" w:space="0" w:color="auto"/>
      </w:divBdr>
    </w:div>
    <w:div w:id="378820735">
      <w:bodyDiv w:val="1"/>
      <w:marLeft w:val="0"/>
      <w:marRight w:val="0"/>
      <w:marTop w:val="0"/>
      <w:marBottom w:val="0"/>
      <w:divBdr>
        <w:top w:val="none" w:sz="0" w:space="0" w:color="auto"/>
        <w:left w:val="none" w:sz="0" w:space="0" w:color="auto"/>
        <w:bottom w:val="none" w:sz="0" w:space="0" w:color="auto"/>
        <w:right w:val="none" w:sz="0" w:space="0" w:color="auto"/>
      </w:divBdr>
    </w:div>
    <w:div w:id="404567931">
      <w:bodyDiv w:val="1"/>
      <w:marLeft w:val="0"/>
      <w:marRight w:val="0"/>
      <w:marTop w:val="0"/>
      <w:marBottom w:val="0"/>
      <w:divBdr>
        <w:top w:val="none" w:sz="0" w:space="0" w:color="auto"/>
        <w:left w:val="none" w:sz="0" w:space="0" w:color="auto"/>
        <w:bottom w:val="none" w:sz="0" w:space="0" w:color="auto"/>
        <w:right w:val="none" w:sz="0" w:space="0" w:color="auto"/>
      </w:divBdr>
    </w:div>
    <w:div w:id="430974501">
      <w:bodyDiv w:val="1"/>
      <w:marLeft w:val="0"/>
      <w:marRight w:val="0"/>
      <w:marTop w:val="0"/>
      <w:marBottom w:val="0"/>
      <w:divBdr>
        <w:top w:val="none" w:sz="0" w:space="0" w:color="auto"/>
        <w:left w:val="none" w:sz="0" w:space="0" w:color="auto"/>
        <w:bottom w:val="none" w:sz="0" w:space="0" w:color="auto"/>
        <w:right w:val="none" w:sz="0" w:space="0" w:color="auto"/>
      </w:divBdr>
    </w:div>
    <w:div w:id="443304644">
      <w:bodyDiv w:val="1"/>
      <w:marLeft w:val="0"/>
      <w:marRight w:val="0"/>
      <w:marTop w:val="0"/>
      <w:marBottom w:val="0"/>
      <w:divBdr>
        <w:top w:val="none" w:sz="0" w:space="0" w:color="auto"/>
        <w:left w:val="none" w:sz="0" w:space="0" w:color="auto"/>
        <w:bottom w:val="none" w:sz="0" w:space="0" w:color="auto"/>
        <w:right w:val="none" w:sz="0" w:space="0" w:color="auto"/>
      </w:divBdr>
    </w:div>
    <w:div w:id="492451405">
      <w:bodyDiv w:val="1"/>
      <w:marLeft w:val="0"/>
      <w:marRight w:val="0"/>
      <w:marTop w:val="0"/>
      <w:marBottom w:val="0"/>
      <w:divBdr>
        <w:top w:val="none" w:sz="0" w:space="0" w:color="auto"/>
        <w:left w:val="none" w:sz="0" w:space="0" w:color="auto"/>
        <w:bottom w:val="none" w:sz="0" w:space="0" w:color="auto"/>
        <w:right w:val="none" w:sz="0" w:space="0" w:color="auto"/>
      </w:divBdr>
    </w:div>
    <w:div w:id="493643302">
      <w:bodyDiv w:val="1"/>
      <w:marLeft w:val="0"/>
      <w:marRight w:val="0"/>
      <w:marTop w:val="0"/>
      <w:marBottom w:val="0"/>
      <w:divBdr>
        <w:top w:val="none" w:sz="0" w:space="0" w:color="auto"/>
        <w:left w:val="none" w:sz="0" w:space="0" w:color="auto"/>
        <w:bottom w:val="none" w:sz="0" w:space="0" w:color="auto"/>
        <w:right w:val="none" w:sz="0" w:space="0" w:color="auto"/>
      </w:divBdr>
    </w:div>
    <w:div w:id="512039799">
      <w:bodyDiv w:val="1"/>
      <w:marLeft w:val="0"/>
      <w:marRight w:val="0"/>
      <w:marTop w:val="0"/>
      <w:marBottom w:val="0"/>
      <w:divBdr>
        <w:top w:val="none" w:sz="0" w:space="0" w:color="auto"/>
        <w:left w:val="none" w:sz="0" w:space="0" w:color="auto"/>
        <w:bottom w:val="none" w:sz="0" w:space="0" w:color="auto"/>
        <w:right w:val="none" w:sz="0" w:space="0" w:color="auto"/>
      </w:divBdr>
    </w:div>
    <w:div w:id="514073360">
      <w:bodyDiv w:val="1"/>
      <w:marLeft w:val="0"/>
      <w:marRight w:val="0"/>
      <w:marTop w:val="0"/>
      <w:marBottom w:val="0"/>
      <w:divBdr>
        <w:top w:val="none" w:sz="0" w:space="0" w:color="auto"/>
        <w:left w:val="none" w:sz="0" w:space="0" w:color="auto"/>
        <w:bottom w:val="none" w:sz="0" w:space="0" w:color="auto"/>
        <w:right w:val="none" w:sz="0" w:space="0" w:color="auto"/>
      </w:divBdr>
    </w:div>
    <w:div w:id="515076341">
      <w:bodyDiv w:val="1"/>
      <w:marLeft w:val="0"/>
      <w:marRight w:val="0"/>
      <w:marTop w:val="0"/>
      <w:marBottom w:val="0"/>
      <w:divBdr>
        <w:top w:val="none" w:sz="0" w:space="0" w:color="auto"/>
        <w:left w:val="none" w:sz="0" w:space="0" w:color="auto"/>
        <w:bottom w:val="none" w:sz="0" w:space="0" w:color="auto"/>
        <w:right w:val="none" w:sz="0" w:space="0" w:color="auto"/>
      </w:divBdr>
      <w:divsChild>
        <w:div w:id="519205927">
          <w:marLeft w:val="0"/>
          <w:marRight w:val="0"/>
          <w:marTop w:val="0"/>
          <w:marBottom w:val="0"/>
          <w:divBdr>
            <w:top w:val="none" w:sz="0" w:space="0" w:color="auto"/>
            <w:left w:val="none" w:sz="0" w:space="0" w:color="auto"/>
            <w:bottom w:val="none" w:sz="0" w:space="0" w:color="auto"/>
            <w:right w:val="none" w:sz="0" w:space="0" w:color="auto"/>
          </w:divBdr>
          <w:divsChild>
            <w:div w:id="304552239">
              <w:marLeft w:val="0"/>
              <w:marRight w:val="0"/>
              <w:marTop w:val="0"/>
              <w:marBottom w:val="0"/>
              <w:divBdr>
                <w:top w:val="none" w:sz="0" w:space="0" w:color="auto"/>
                <w:left w:val="none" w:sz="0" w:space="0" w:color="auto"/>
                <w:bottom w:val="none" w:sz="0" w:space="0" w:color="auto"/>
                <w:right w:val="none" w:sz="0" w:space="0" w:color="auto"/>
              </w:divBdr>
              <w:divsChild>
                <w:div w:id="709841219">
                  <w:marLeft w:val="0"/>
                  <w:marRight w:val="0"/>
                  <w:marTop w:val="0"/>
                  <w:marBottom w:val="0"/>
                  <w:divBdr>
                    <w:top w:val="none" w:sz="0" w:space="0" w:color="auto"/>
                    <w:left w:val="none" w:sz="0" w:space="0" w:color="auto"/>
                    <w:bottom w:val="none" w:sz="0" w:space="0" w:color="auto"/>
                    <w:right w:val="none" w:sz="0" w:space="0" w:color="auto"/>
                  </w:divBdr>
                  <w:divsChild>
                    <w:div w:id="1611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106769">
      <w:bodyDiv w:val="1"/>
      <w:marLeft w:val="0"/>
      <w:marRight w:val="0"/>
      <w:marTop w:val="0"/>
      <w:marBottom w:val="0"/>
      <w:divBdr>
        <w:top w:val="none" w:sz="0" w:space="0" w:color="auto"/>
        <w:left w:val="none" w:sz="0" w:space="0" w:color="auto"/>
        <w:bottom w:val="none" w:sz="0" w:space="0" w:color="auto"/>
        <w:right w:val="none" w:sz="0" w:space="0" w:color="auto"/>
      </w:divBdr>
    </w:div>
    <w:div w:id="613444317">
      <w:bodyDiv w:val="1"/>
      <w:marLeft w:val="0"/>
      <w:marRight w:val="0"/>
      <w:marTop w:val="0"/>
      <w:marBottom w:val="0"/>
      <w:divBdr>
        <w:top w:val="none" w:sz="0" w:space="0" w:color="auto"/>
        <w:left w:val="none" w:sz="0" w:space="0" w:color="auto"/>
        <w:bottom w:val="none" w:sz="0" w:space="0" w:color="auto"/>
        <w:right w:val="none" w:sz="0" w:space="0" w:color="auto"/>
      </w:divBdr>
    </w:div>
    <w:div w:id="637566315">
      <w:bodyDiv w:val="1"/>
      <w:marLeft w:val="0"/>
      <w:marRight w:val="0"/>
      <w:marTop w:val="0"/>
      <w:marBottom w:val="0"/>
      <w:divBdr>
        <w:top w:val="none" w:sz="0" w:space="0" w:color="auto"/>
        <w:left w:val="none" w:sz="0" w:space="0" w:color="auto"/>
        <w:bottom w:val="none" w:sz="0" w:space="0" w:color="auto"/>
        <w:right w:val="none" w:sz="0" w:space="0" w:color="auto"/>
      </w:divBdr>
      <w:divsChild>
        <w:div w:id="1439636273">
          <w:marLeft w:val="0"/>
          <w:marRight w:val="0"/>
          <w:marTop w:val="0"/>
          <w:marBottom w:val="0"/>
          <w:divBdr>
            <w:top w:val="none" w:sz="0" w:space="0" w:color="auto"/>
            <w:left w:val="none" w:sz="0" w:space="0" w:color="auto"/>
            <w:bottom w:val="none" w:sz="0" w:space="0" w:color="auto"/>
            <w:right w:val="none" w:sz="0" w:space="0" w:color="auto"/>
          </w:divBdr>
          <w:divsChild>
            <w:div w:id="76905136">
              <w:marLeft w:val="0"/>
              <w:marRight w:val="0"/>
              <w:marTop w:val="0"/>
              <w:marBottom w:val="0"/>
              <w:divBdr>
                <w:top w:val="none" w:sz="0" w:space="0" w:color="auto"/>
                <w:left w:val="none" w:sz="0" w:space="0" w:color="auto"/>
                <w:bottom w:val="none" w:sz="0" w:space="0" w:color="auto"/>
                <w:right w:val="none" w:sz="0" w:space="0" w:color="auto"/>
              </w:divBdr>
              <w:divsChild>
                <w:div w:id="1365328130">
                  <w:marLeft w:val="0"/>
                  <w:marRight w:val="0"/>
                  <w:marTop w:val="0"/>
                  <w:marBottom w:val="0"/>
                  <w:divBdr>
                    <w:top w:val="none" w:sz="0" w:space="0" w:color="auto"/>
                    <w:left w:val="none" w:sz="0" w:space="0" w:color="auto"/>
                    <w:bottom w:val="none" w:sz="0" w:space="0" w:color="auto"/>
                    <w:right w:val="none" w:sz="0" w:space="0" w:color="auto"/>
                  </w:divBdr>
                  <w:divsChild>
                    <w:div w:id="4289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039593">
      <w:bodyDiv w:val="1"/>
      <w:marLeft w:val="0"/>
      <w:marRight w:val="0"/>
      <w:marTop w:val="0"/>
      <w:marBottom w:val="0"/>
      <w:divBdr>
        <w:top w:val="none" w:sz="0" w:space="0" w:color="auto"/>
        <w:left w:val="none" w:sz="0" w:space="0" w:color="auto"/>
        <w:bottom w:val="none" w:sz="0" w:space="0" w:color="auto"/>
        <w:right w:val="none" w:sz="0" w:space="0" w:color="auto"/>
      </w:divBdr>
    </w:div>
    <w:div w:id="690181212">
      <w:bodyDiv w:val="1"/>
      <w:marLeft w:val="0"/>
      <w:marRight w:val="0"/>
      <w:marTop w:val="0"/>
      <w:marBottom w:val="0"/>
      <w:divBdr>
        <w:top w:val="none" w:sz="0" w:space="0" w:color="auto"/>
        <w:left w:val="none" w:sz="0" w:space="0" w:color="auto"/>
        <w:bottom w:val="none" w:sz="0" w:space="0" w:color="auto"/>
        <w:right w:val="none" w:sz="0" w:space="0" w:color="auto"/>
      </w:divBdr>
    </w:div>
    <w:div w:id="720203815">
      <w:bodyDiv w:val="1"/>
      <w:marLeft w:val="0"/>
      <w:marRight w:val="0"/>
      <w:marTop w:val="0"/>
      <w:marBottom w:val="0"/>
      <w:divBdr>
        <w:top w:val="none" w:sz="0" w:space="0" w:color="auto"/>
        <w:left w:val="none" w:sz="0" w:space="0" w:color="auto"/>
        <w:bottom w:val="none" w:sz="0" w:space="0" w:color="auto"/>
        <w:right w:val="none" w:sz="0" w:space="0" w:color="auto"/>
      </w:divBdr>
    </w:div>
    <w:div w:id="724107291">
      <w:bodyDiv w:val="1"/>
      <w:marLeft w:val="0"/>
      <w:marRight w:val="0"/>
      <w:marTop w:val="0"/>
      <w:marBottom w:val="0"/>
      <w:divBdr>
        <w:top w:val="none" w:sz="0" w:space="0" w:color="auto"/>
        <w:left w:val="none" w:sz="0" w:space="0" w:color="auto"/>
        <w:bottom w:val="none" w:sz="0" w:space="0" w:color="auto"/>
        <w:right w:val="none" w:sz="0" w:space="0" w:color="auto"/>
      </w:divBdr>
    </w:div>
    <w:div w:id="825903748">
      <w:bodyDiv w:val="1"/>
      <w:marLeft w:val="0"/>
      <w:marRight w:val="0"/>
      <w:marTop w:val="0"/>
      <w:marBottom w:val="0"/>
      <w:divBdr>
        <w:top w:val="none" w:sz="0" w:space="0" w:color="auto"/>
        <w:left w:val="none" w:sz="0" w:space="0" w:color="auto"/>
        <w:bottom w:val="none" w:sz="0" w:space="0" w:color="auto"/>
        <w:right w:val="none" w:sz="0" w:space="0" w:color="auto"/>
      </w:divBdr>
    </w:div>
    <w:div w:id="854617693">
      <w:bodyDiv w:val="1"/>
      <w:marLeft w:val="0"/>
      <w:marRight w:val="0"/>
      <w:marTop w:val="0"/>
      <w:marBottom w:val="0"/>
      <w:divBdr>
        <w:top w:val="none" w:sz="0" w:space="0" w:color="auto"/>
        <w:left w:val="none" w:sz="0" w:space="0" w:color="auto"/>
        <w:bottom w:val="none" w:sz="0" w:space="0" w:color="auto"/>
        <w:right w:val="none" w:sz="0" w:space="0" w:color="auto"/>
      </w:divBdr>
    </w:div>
    <w:div w:id="928272944">
      <w:bodyDiv w:val="1"/>
      <w:marLeft w:val="0"/>
      <w:marRight w:val="0"/>
      <w:marTop w:val="0"/>
      <w:marBottom w:val="0"/>
      <w:divBdr>
        <w:top w:val="none" w:sz="0" w:space="0" w:color="auto"/>
        <w:left w:val="none" w:sz="0" w:space="0" w:color="auto"/>
        <w:bottom w:val="none" w:sz="0" w:space="0" w:color="auto"/>
        <w:right w:val="none" w:sz="0" w:space="0" w:color="auto"/>
      </w:divBdr>
    </w:div>
    <w:div w:id="944849950">
      <w:bodyDiv w:val="1"/>
      <w:marLeft w:val="0"/>
      <w:marRight w:val="0"/>
      <w:marTop w:val="0"/>
      <w:marBottom w:val="0"/>
      <w:divBdr>
        <w:top w:val="none" w:sz="0" w:space="0" w:color="auto"/>
        <w:left w:val="none" w:sz="0" w:space="0" w:color="auto"/>
        <w:bottom w:val="none" w:sz="0" w:space="0" w:color="auto"/>
        <w:right w:val="none" w:sz="0" w:space="0" w:color="auto"/>
      </w:divBdr>
    </w:div>
    <w:div w:id="1016419394">
      <w:bodyDiv w:val="1"/>
      <w:marLeft w:val="0"/>
      <w:marRight w:val="0"/>
      <w:marTop w:val="0"/>
      <w:marBottom w:val="0"/>
      <w:divBdr>
        <w:top w:val="none" w:sz="0" w:space="0" w:color="auto"/>
        <w:left w:val="none" w:sz="0" w:space="0" w:color="auto"/>
        <w:bottom w:val="none" w:sz="0" w:space="0" w:color="auto"/>
        <w:right w:val="none" w:sz="0" w:space="0" w:color="auto"/>
      </w:divBdr>
    </w:div>
    <w:div w:id="1030688131">
      <w:bodyDiv w:val="1"/>
      <w:marLeft w:val="0"/>
      <w:marRight w:val="0"/>
      <w:marTop w:val="0"/>
      <w:marBottom w:val="0"/>
      <w:divBdr>
        <w:top w:val="none" w:sz="0" w:space="0" w:color="auto"/>
        <w:left w:val="none" w:sz="0" w:space="0" w:color="auto"/>
        <w:bottom w:val="none" w:sz="0" w:space="0" w:color="auto"/>
        <w:right w:val="none" w:sz="0" w:space="0" w:color="auto"/>
      </w:divBdr>
    </w:div>
    <w:div w:id="1078139230">
      <w:bodyDiv w:val="1"/>
      <w:marLeft w:val="0"/>
      <w:marRight w:val="0"/>
      <w:marTop w:val="0"/>
      <w:marBottom w:val="0"/>
      <w:divBdr>
        <w:top w:val="none" w:sz="0" w:space="0" w:color="auto"/>
        <w:left w:val="none" w:sz="0" w:space="0" w:color="auto"/>
        <w:bottom w:val="none" w:sz="0" w:space="0" w:color="auto"/>
        <w:right w:val="none" w:sz="0" w:space="0" w:color="auto"/>
      </w:divBdr>
    </w:div>
    <w:div w:id="1080299318">
      <w:bodyDiv w:val="1"/>
      <w:marLeft w:val="0"/>
      <w:marRight w:val="0"/>
      <w:marTop w:val="0"/>
      <w:marBottom w:val="0"/>
      <w:divBdr>
        <w:top w:val="none" w:sz="0" w:space="0" w:color="auto"/>
        <w:left w:val="none" w:sz="0" w:space="0" w:color="auto"/>
        <w:bottom w:val="none" w:sz="0" w:space="0" w:color="auto"/>
        <w:right w:val="none" w:sz="0" w:space="0" w:color="auto"/>
      </w:divBdr>
    </w:div>
    <w:div w:id="1127506604">
      <w:bodyDiv w:val="1"/>
      <w:marLeft w:val="0"/>
      <w:marRight w:val="0"/>
      <w:marTop w:val="0"/>
      <w:marBottom w:val="0"/>
      <w:divBdr>
        <w:top w:val="none" w:sz="0" w:space="0" w:color="auto"/>
        <w:left w:val="none" w:sz="0" w:space="0" w:color="auto"/>
        <w:bottom w:val="none" w:sz="0" w:space="0" w:color="auto"/>
        <w:right w:val="none" w:sz="0" w:space="0" w:color="auto"/>
      </w:divBdr>
    </w:div>
    <w:div w:id="1134325408">
      <w:bodyDiv w:val="1"/>
      <w:marLeft w:val="0"/>
      <w:marRight w:val="0"/>
      <w:marTop w:val="0"/>
      <w:marBottom w:val="0"/>
      <w:divBdr>
        <w:top w:val="none" w:sz="0" w:space="0" w:color="auto"/>
        <w:left w:val="none" w:sz="0" w:space="0" w:color="auto"/>
        <w:bottom w:val="none" w:sz="0" w:space="0" w:color="auto"/>
        <w:right w:val="none" w:sz="0" w:space="0" w:color="auto"/>
      </w:divBdr>
    </w:div>
    <w:div w:id="1135609464">
      <w:bodyDiv w:val="1"/>
      <w:marLeft w:val="0"/>
      <w:marRight w:val="0"/>
      <w:marTop w:val="0"/>
      <w:marBottom w:val="0"/>
      <w:divBdr>
        <w:top w:val="none" w:sz="0" w:space="0" w:color="auto"/>
        <w:left w:val="none" w:sz="0" w:space="0" w:color="auto"/>
        <w:bottom w:val="none" w:sz="0" w:space="0" w:color="auto"/>
        <w:right w:val="none" w:sz="0" w:space="0" w:color="auto"/>
      </w:divBdr>
      <w:divsChild>
        <w:div w:id="2098282259">
          <w:marLeft w:val="0"/>
          <w:marRight w:val="0"/>
          <w:marTop w:val="0"/>
          <w:marBottom w:val="0"/>
          <w:divBdr>
            <w:top w:val="none" w:sz="0" w:space="0" w:color="auto"/>
            <w:left w:val="none" w:sz="0" w:space="0" w:color="auto"/>
            <w:bottom w:val="none" w:sz="0" w:space="0" w:color="auto"/>
            <w:right w:val="none" w:sz="0" w:space="0" w:color="auto"/>
          </w:divBdr>
          <w:divsChild>
            <w:div w:id="219099479">
              <w:marLeft w:val="0"/>
              <w:marRight w:val="0"/>
              <w:marTop w:val="0"/>
              <w:marBottom w:val="0"/>
              <w:divBdr>
                <w:top w:val="none" w:sz="0" w:space="0" w:color="auto"/>
                <w:left w:val="none" w:sz="0" w:space="0" w:color="auto"/>
                <w:bottom w:val="none" w:sz="0" w:space="0" w:color="auto"/>
                <w:right w:val="none" w:sz="0" w:space="0" w:color="auto"/>
              </w:divBdr>
              <w:divsChild>
                <w:div w:id="1064596785">
                  <w:marLeft w:val="0"/>
                  <w:marRight w:val="0"/>
                  <w:marTop w:val="0"/>
                  <w:marBottom w:val="0"/>
                  <w:divBdr>
                    <w:top w:val="none" w:sz="0" w:space="0" w:color="auto"/>
                    <w:left w:val="none" w:sz="0" w:space="0" w:color="auto"/>
                    <w:bottom w:val="none" w:sz="0" w:space="0" w:color="auto"/>
                    <w:right w:val="none" w:sz="0" w:space="0" w:color="auto"/>
                  </w:divBdr>
                  <w:divsChild>
                    <w:div w:id="23759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88506">
      <w:bodyDiv w:val="1"/>
      <w:marLeft w:val="0"/>
      <w:marRight w:val="0"/>
      <w:marTop w:val="0"/>
      <w:marBottom w:val="0"/>
      <w:divBdr>
        <w:top w:val="none" w:sz="0" w:space="0" w:color="auto"/>
        <w:left w:val="none" w:sz="0" w:space="0" w:color="auto"/>
        <w:bottom w:val="none" w:sz="0" w:space="0" w:color="auto"/>
        <w:right w:val="none" w:sz="0" w:space="0" w:color="auto"/>
      </w:divBdr>
      <w:divsChild>
        <w:div w:id="278999989">
          <w:marLeft w:val="0"/>
          <w:marRight w:val="0"/>
          <w:marTop w:val="0"/>
          <w:marBottom w:val="0"/>
          <w:divBdr>
            <w:top w:val="none" w:sz="0" w:space="0" w:color="auto"/>
            <w:left w:val="none" w:sz="0" w:space="0" w:color="auto"/>
            <w:bottom w:val="none" w:sz="0" w:space="0" w:color="auto"/>
            <w:right w:val="none" w:sz="0" w:space="0" w:color="auto"/>
          </w:divBdr>
          <w:divsChild>
            <w:div w:id="1311248939">
              <w:marLeft w:val="0"/>
              <w:marRight w:val="0"/>
              <w:marTop w:val="0"/>
              <w:marBottom w:val="0"/>
              <w:divBdr>
                <w:top w:val="none" w:sz="0" w:space="0" w:color="auto"/>
                <w:left w:val="none" w:sz="0" w:space="0" w:color="auto"/>
                <w:bottom w:val="none" w:sz="0" w:space="0" w:color="auto"/>
                <w:right w:val="none" w:sz="0" w:space="0" w:color="auto"/>
              </w:divBdr>
              <w:divsChild>
                <w:div w:id="1934239322">
                  <w:marLeft w:val="0"/>
                  <w:marRight w:val="0"/>
                  <w:marTop w:val="0"/>
                  <w:marBottom w:val="0"/>
                  <w:divBdr>
                    <w:top w:val="none" w:sz="0" w:space="0" w:color="auto"/>
                    <w:left w:val="none" w:sz="0" w:space="0" w:color="auto"/>
                    <w:bottom w:val="none" w:sz="0" w:space="0" w:color="auto"/>
                    <w:right w:val="none" w:sz="0" w:space="0" w:color="auto"/>
                  </w:divBdr>
                  <w:divsChild>
                    <w:div w:id="21374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96988">
      <w:bodyDiv w:val="1"/>
      <w:marLeft w:val="0"/>
      <w:marRight w:val="0"/>
      <w:marTop w:val="0"/>
      <w:marBottom w:val="0"/>
      <w:divBdr>
        <w:top w:val="none" w:sz="0" w:space="0" w:color="auto"/>
        <w:left w:val="none" w:sz="0" w:space="0" w:color="auto"/>
        <w:bottom w:val="none" w:sz="0" w:space="0" w:color="auto"/>
        <w:right w:val="none" w:sz="0" w:space="0" w:color="auto"/>
      </w:divBdr>
    </w:div>
    <w:div w:id="1236934989">
      <w:bodyDiv w:val="1"/>
      <w:marLeft w:val="0"/>
      <w:marRight w:val="0"/>
      <w:marTop w:val="0"/>
      <w:marBottom w:val="0"/>
      <w:divBdr>
        <w:top w:val="none" w:sz="0" w:space="0" w:color="auto"/>
        <w:left w:val="none" w:sz="0" w:space="0" w:color="auto"/>
        <w:bottom w:val="none" w:sz="0" w:space="0" w:color="auto"/>
        <w:right w:val="none" w:sz="0" w:space="0" w:color="auto"/>
      </w:divBdr>
    </w:div>
    <w:div w:id="1287809393">
      <w:bodyDiv w:val="1"/>
      <w:marLeft w:val="0"/>
      <w:marRight w:val="0"/>
      <w:marTop w:val="0"/>
      <w:marBottom w:val="0"/>
      <w:divBdr>
        <w:top w:val="none" w:sz="0" w:space="0" w:color="auto"/>
        <w:left w:val="none" w:sz="0" w:space="0" w:color="auto"/>
        <w:bottom w:val="none" w:sz="0" w:space="0" w:color="auto"/>
        <w:right w:val="none" w:sz="0" w:space="0" w:color="auto"/>
      </w:divBdr>
    </w:div>
    <w:div w:id="1291397888">
      <w:bodyDiv w:val="1"/>
      <w:marLeft w:val="0"/>
      <w:marRight w:val="0"/>
      <w:marTop w:val="0"/>
      <w:marBottom w:val="0"/>
      <w:divBdr>
        <w:top w:val="none" w:sz="0" w:space="0" w:color="auto"/>
        <w:left w:val="none" w:sz="0" w:space="0" w:color="auto"/>
        <w:bottom w:val="none" w:sz="0" w:space="0" w:color="auto"/>
        <w:right w:val="none" w:sz="0" w:space="0" w:color="auto"/>
      </w:divBdr>
    </w:div>
    <w:div w:id="1339623041">
      <w:bodyDiv w:val="1"/>
      <w:marLeft w:val="0"/>
      <w:marRight w:val="0"/>
      <w:marTop w:val="0"/>
      <w:marBottom w:val="0"/>
      <w:divBdr>
        <w:top w:val="none" w:sz="0" w:space="0" w:color="auto"/>
        <w:left w:val="none" w:sz="0" w:space="0" w:color="auto"/>
        <w:bottom w:val="none" w:sz="0" w:space="0" w:color="auto"/>
        <w:right w:val="none" w:sz="0" w:space="0" w:color="auto"/>
      </w:divBdr>
    </w:div>
    <w:div w:id="1352033068">
      <w:bodyDiv w:val="1"/>
      <w:marLeft w:val="0"/>
      <w:marRight w:val="0"/>
      <w:marTop w:val="0"/>
      <w:marBottom w:val="0"/>
      <w:divBdr>
        <w:top w:val="none" w:sz="0" w:space="0" w:color="auto"/>
        <w:left w:val="none" w:sz="0" w:space="0" w:color="auto"/>
        <w:bottom w:val="none" w:sz="0" w:space="0" w:color="auto"/>
        <w:right w:val="none" w:sz="0" w:space="0" w:color="auto"/>
      </w:divBdr>
    </w:div>
    <w:div w:id="1362167719">
      <w:bodyDiv w:val="1"/>
      <w:marLeft w:val="0"/>
      <w:marRight w:val="0"/>
      <w:marTop w:val="0"/>
      <w:marBottom w:val="0"/>
      <w:divBdr>
        <w:top w:val="none" w:sz="0" w:space="0" w:color="auto"/>
        <w:left w:val="none" w:sz="0" w:space="0" w:color="auto"/>
        <w:bottom w:val="none" w:sz="0" w:space="0" w:color="auto"/>
        <w:right w:val="none" w:sz="0" w:space="0" w:color="auto"/>
      </w:divBdr>
    </w:div>
    <w:div w:id="1375085208">
      <w:bodyDiv w:val="1"/>
      <w:marLeft w:val="0"/>
      <w:marRight w:val="0"/>
      <w:marTop w:val="0"/>
      <w:marBottom w:val="0"/>
      <w:divBdr>
        <w:top w:val="none" w:sz="0" w:space="0" w:color="auto"/>
        <w:left w:val="none" w:sz="0" w:space="0" w:color="auto"/>
        <w:bottom w:val="none" w:sz="0" w:space="0" w:color="auto"/>
        <w:right w:val="none" w:sz="0" w:space="0" w:color="auto"/>
      </w:divBdr>
    </w:div>
    <w:div w:id="1386294171">
      <w:bodyDiv w:val="1"/>
      <w:marLeft w:val="0"/>
      <w:marRight w:val="0"/>
      <w:marTop w:val="0"/>
      <w:marBottom w:val="0"/>
      <w:divBdr>
        <w:top w:val="none" w:sz="0" w:space="0" w:color="auto"/>
        <w:left w:val="none" w:sz="0" w:space="0" w:color="auto"/>
        <w:bottom w:val="none" w:sz="0" w:space="0" w:color="auto"/>
        <w:right w:val="none" w:sz="0" w:space="0" w:color="auto"/>
      </w:divBdr>
    </w:div>
    <w:div w:id="1389957450">
      <w:bodyDiv w:val="1"/>
      <w:marLeft w:val="0"/>
      <w:marRight w:val="0"/>
      <w:marTop w:val="0"/>
      <w:marBottom w:val="0"/>
      <w:divBdr>
        <w:top w:val="none" w:sz="0" w:space="0" w:color="auto"/>
        <w:left w:val="none" w:sz="0" w:space="0" w:color="auto"/>
        <w:bottom w:val="none" w:sz="0" w:space="0" w:color="auto"/>
        <w:right w:val="none" w:sz="0" w:space="0" w:color="auto"/>
      </w:divBdr>
      <w:divsChild>
        <w:div w:id="1803763391">
          <w:marLeft w:val="562"/>
          <w:marRight w:val="0"/>
          <w:marTop w:val="0"/>
          <w:marBottom w:val="0"/>
          <w:divBdr>
            <w:top w:val="none" w:sz="0" w:space="0" w:color="auto"/>
            <w:left w:val="none" w:sz="0" w:space="0" w:color="auto"/>
            <w:bottom w:val="none" w:sz="0" w:space="0" w:color="auto"/>
            <w:right w:val="none" w:sz="0" w:space="0" w:color="auto"/>
          </w:divBdr>
        </w:div>
        <w:div w:id="682129582">
          <w:marLeft w:val="562"/>
          <w:marRight w:val="0"/>
          <w:marTop w:val="0"/>
          <w:marBottom w:val="0"/>
          <w:divBdr>
            <w:top w:val="none" w:sz="0" w:space="0" w:color="auto"/>
            <w:left w:val="none" w:sz="0" w:space="0" w:color="auto"/>
            <w:bottom w:val="none" w:sz="0" w:space="0" w:color="auto"/>
            <w:right w:val="none" w:sz="0" w:space="0" w:color="auto"/>
          </w:divBdr>
        </w:div>
      </w:divsChild>
    </w:div>
    <w:div w:id="1475558479">
      <w:bodyDiv w:val="1"/>
      <w:marLeft w:val="0"/>
      <w:marRight w:val="0"/>
      <w:marTop w:val="0"/>
      <w:marBottom w:val="0"/>
      <w:divBdr>
        <w:top w:val="none" w:sz="0" w:space="0" w:color="auto"/>
        <w:left w:val="none" w:sz="0" w:space="0" w:color="auto"/>
        <w:bottom w:val="none" w:sz="0" w:space="0" w:color="auto"/>
        <w:right w:val="none" w:sz="0" w:space="0" w:color="auto"/>
      </w:divBdr>
    </w:div>
    <w:div w:id="1554854778">
      <w:bodyDiv w:val="1"/>
      <w:marLeft w:val="0"/>
      <w:marRight w:val="0"/>
      <w:marTop w:val="0"/>
      <w:marBottom w:val="0"/>
      <w:divBdr>
        <w:top w:val="none" w:sz="0" w:space="0" w:color="auto"/>
        <w:left w:val="none" w:sz="0" w:space="0" w:color="auto"/>
        <w:bottom w:val="none" w:sz="0" w:space="0" w:color="auto"/>
        <w:right w:val="none" w:sz="0" w:space="0" w:color="auto"/>
      </w:divBdr>
    </w:div>
    <w:div w:id="1555312573">
      <w:bodyDiv w:val="1"/>
      <w:marLeft w:val="0"/>
      <w:marRight w:val="0"/>
      <w:marTop w:val="0"/>
      <w:marBottom w:val="0"/>
      <w:divBdr>
        <w:top w:val="none" w:sz="0" w:space="0" w:color="auto"/>
        <w:left w:val="none" w:sz="0" w:space="0" w:color="auto"/>
        <w:bottom w:val="none" w:sz="0" w:space="0" w:color="auto"/>
        <w:right w:val="none" w:sz="0" w:space="0" w:color="auto"/>
      </w:divBdr>
    </w:div>
    <w:div w:id="1557162803">
      <w:bodyDiv w:val="1"/>
      <w:marLeft w:val="0"/>
      <w:marRight w:val="0"/>
      <w:marTop w:val="0"/>
      <w:marBottom w:val="0"/>
      <w:divBdr>
        <w:top w:val="none" w:sz="0" w:space="0" w:color="auto"/>
        <w:left w:val="none" w:sz="0" w:space="0" w:color="auto"/>
        <w:bottom w:val="none" w:sz="0" w:space="0" w:color="auto"/>
        <w:right w:val="none" w:sz="0" w:space="0" w:color="auto"/>
      </w:divBdr>
    </w:div>
    <w:div w:id="1561938647">
      <w:bodyDiv w:val="1"/>
      <w:marLeft w:val="0"/>
      <w:marRight w:val="0"/>
      <w:marTop w:val="0"/>
      <w:marBottom w:val="0"/>
      <w:divBdr>
        <w:top w:val="none" w:sz="0" w:space="0" w:color="auto"/>
        <w:left w:val="none" w:sz="0" w:space="0" w:color="auto"/>
        <w:bottom w:val="none" w:sz="0" w:space="0" w:color="auto"/>
        <w:right w:val="none" w:sz="0" w:space="0" w:color="auto"/>
      </w:divBdr>
    </w:div>
    <w:div w:id="1575780205">
      <w:bodyDiv w:val="1"/>
      <w:marLeft w:val="0"/>
      <w:marRight w:val="0"/>
      <w:marTop w:val="0"/>
      <w:marBottom w:val="0"/>
      <w:divBdr>
        <w:top w:val="none" w:sz="0" w:space="0" w:color="auto"/>
        <w:left w:val="none" w:sz="0" w:space="0" w:color="auto"/>
        <w:bottom w:val="none" w:sz="0" w:space="0" w:color="auto"/>
        <w:right w:val="none" w:sz="0" w:space="0" w:color="auto"/>
      </w:divBdr>
    </w:div>
    <w:div w:id="1575970416">
      <w:bodyDiv w:val="1"/>
      <w:marLeft w:val="0"/>
      <w:marRight w:val="0"/>
      <w:marTop w:val="0"/>
      <w:marBottom w:val="0"/>
      <w:divBdr>
        <w:top w:val="none" w:sz="0" w:space="0" w:color="auto"/>
        <w:left w:val="none" w:sz="0" w:space="0" w:color="auto"/>
        <w:bottom w:val="none" w:sz="0" w:space="0" w:color="auto"/>
        <w:right w:val="none" w:sz="0" w:space="0" w:color="auto"/>
      </w:divBdr>
      <w:divsChild>
        <w:div w:id="1991053599">
          <w:marLeft w:val="0"/>
          <w:marRight w:val="0"/>
          <w:marTop w:val="0"/>
          <w:marBottom w:val="0"/>
          <w:divBdr>
            <w:top w:val="none" w:sz="0" w:space="0" w:color="auto"/>
            <w:left w:val="none" w:sz="0" w:space="0" w:color="auto"/>
            <w:bottom w:val="none" w:sz="0" w:space="0" w:color="auto"/>
            <w:right w:val="none" w:sz="0" w:space="0" w:color="auto"/>
          </w:divBdr>
          <w:divsChild>
            <w:div w:id="2143225563">
              <w:marLeft w:val="0"/>
              <w:marRight w:val="0"/>
              <w:marTop w:val="0"/>
              <w:marBottom w:val="0"/>
              <w:divBdr>
                <w:top w:val="none" w:sz="0" w:space="0" w:color="auto"/>
                <w:left w:val="none" w:sz="0" w:space="0" w:color="auto"/>
                <w:bottom w:val="none" w:sz="0" w:space="0" w:color="auto"/>
                <w:right w:val="none" w:sz="0" w:space="0" w:color="auto"/>
              </w:divBdr>
              <w:divsChild>
                <w:div w:id="2026783338">
                  <w:marLeft w:val="0"/>
                  <w:marRight w:val="0"/>
                  <w:marTop w:val="0"/>
                  <w:marBottom w:val="0"/>
                  <w:divBdr>
                    <w:top w:val="none" w:sz="0" w:space="0" w:color="auto"/>
                    <w:left w:val="none" w:sz="0" w:space="0" w:color="auto"/>
                    <w:bottom w:val="none" w:sz="0" w:space="0" w:color="auto"/>
                    <w:right w:val="none" w:sz="0" w:space="0" w:color="auto"/>
                  </w:divBdr>
                  <w:divsChild>
                    <w:div w:id="193659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921090">
      <w:bodyDiv w:val="1"/>
      <w:marLeft w:val="0"/>
      <w:marRight w:val="0"/>
      <w:marTop w:val="0"/>
      <w:marBottom w:val="0"/>
      <w:divBdr>
        <w:top w:val="none" w:sz="0" w:space="0" w:color="auto"/>
        <w:left w:val="none" w:sz="0" w:space="0" w:color="auto"/>
        <w:bottom w:val="none" w:sz="0" w:space="0" w:color="auto"/>
        <w:right w:val="none" w:sz="0" w:space="0" w:color="auto"/>
      </w:divBdr>
    </w:div>
    <w:div w:id="1633709143">
      <w:bodyDiv w:val="1"/>
      <w:marLeft w:val="0"/>
      <w:marRight w:val="0"/>
      <w:marTop w:val="0"/>
      <w:marBottom w:val="0"/>
      <w:divBdr>
        <w:top w:val="none" w:sz="0" w:space="0" w:color="auto"/>
        <w:left w:val="none" w:sz="0" w:space="0" w:color="auto"/>
        <w:bottom w:val="none" w:sz="0" w:space="0" w:color="auto"/>
        <w:right w:val="none" w:sz="0" w:space="0" w:color="auto"/>
      </w:divBdr>
    </w:div>
    <w:div w:id="1646204676">
      <w:bodyDiv w:val="1"/>
      <w:marLeft w:val="0"/>
      <w:marRight w:val="0"/>
      <w:marTop w:val="0"/>
      <w:marBottom w:val="0"/>
      <w:divBdr>
        <w:top w:val="none" w:sz="0" w:space="0" w:color="auto"/>
        <w:left w:val="none" w:sz="0" w:space="0" w:color="auto"/>
        <w:bottom w:val="none" w:sz="0" w:space="0" w:color="auto"/>
        <w:right w:val="none" w:sz="0" w:space="0" w:color="auto"/>
      </w:divBdr>
    </w:div>
    <w:div w:id="1675455387">
      <w:bodyDiv w:val="1"/>
      <w:marLeft w:val="0"/>
      <w:marRight w:val="0"/>
      <w:marTop w:val="0"/>
      <w:marBottom w:val="0"/>
      <w:divBdr>
        <w:top w:val="none" w:sz="0" w:space="0" w:color="auto"/>
        <w:left w:val="none" w:sz="0" w:space="0" w:color="auto"/>
        <w:bottom w:val="none" w:sz="0" w:space="0" w:color="auto"/>
        <w:right w:val="none" w:sz="0" w:space="0" w:color="auto"/>
      </w:divBdr>
    </w:div>
    <w:div w:id="1717196233">
      <w:bodyDiv w:val="1"/>
      <w:marLeft w:val="0"/>
      <w:marRight w:val="0"/>
      <w:marTop w:val="0"/>
      <w:marBottom w:val="0"/>
      <w:divBdr>
        <w:top w:val="none" w:sz="0" w:space="0" w:color="auto"/>
        <w:left w:val="none" w:sz="0" w:space="0" w:color="auto"/>
        <w:bottom w:val="none" w:sz="0" w:space="0" w:color="auto"/>
        <w:right w:val="none" w:sz="0" w:space="0" w:color="auto"/>
      </w:divBdr>
    </w:div>
    <w:div w:id="1724325216">
      <w:bodyDiv w:val="1"/>
      <w:marLeft w:val="0"/>
      <w:marRight w:val="0"/>
      <w:marTop w:val="0"/>
      <w:marBottom w:val="0"/>
      <w:divBdr>
        <w:top w:val="none" w:sz="0" w:space="0" w:color="auto"/>
        <w:left w:val="none" w:sz="0" w:space="0" w:color="auto"/>
        <w:bottom w:val="none" w:sz="0" w:space="0" w:color="auto"/>
        <w:right w:val="none" w:sz="0" w:space="0" w:color="auto"/>
      </w:divBdr>
    </w:div>
    <w:div w:id="1729068349">
      <w:bodyDiv w:val="1"/>
      <w:marLeft w:val="0"/>
      <w:marRight w:val="0"/>
      <w:marTop w:val="0"/>
      <w:marBottom w:val="0"/>
      <w:divBdr>
        <w:top w:val="none" w:sz="0" w:space="0" w:color="auto"/>
        <w:left w:val="none" w:sz="0" w:space="0" w:color="auto"/>
        <w:bottom w:val="none" w:sz="0" w:space="0" w:color="auto"/>
        <w:right w:val="none" w:sz="0" w:space="0" w:color="auto"/>
      </w:divBdr>
    </w:div>
    <w:div w:id="1739284909">
      <w:bodyDiv w:val="1"/>
      <w:marLeft w:val="0"/>
      <w:marRight w:val="0"/>
      <w:marTop w:val="0"/>
      <w:marBottom w:val="0"/>
      <w:divBdr>
        <w:top w:val="none" w:sz="0" w:space="0" w:color="auto"/>
        <w:left w:val="none" w:sz="0" w:space="0" w:color="auto"/>
        <w:bottom w:val="none" w:sz="0" w:space="0" w:color="auto"/>
        <w:right w:val="none" w:sz="0" w:space="0" w:color="auto"/>
      </w:divBdr>
      <w:divsChild>
        <w:div w:id="1443960132">
          <w:marLeft w:val="0"/>
          <w:marRight w:val="0"/>
          <w:marTop w:val="0"/>
          <w:marBottom w:val="0"/>
          <w:divBdr>
            <w:top w:val="none" w:sz="0" w:space="0" w:color="auto"/>
            <w:left w:val="none" w:sz="0" w:space="0" w:color="auto"/>
            <w:bottom w:val="none" w:sz="0" w:space="0" w:color="auto"/>
            <w:right w:val="none" w:sz="0" w:space="0" w:color="auto"/>
          </w:divBdr>
          <w:divsChild>
            <w:div w:id="1272400680">
              <w:marLeft w:val="0"/>
              <w:marRight w:val="0"/>
              <w:marTop w:val="0"/>
              <w:marBottom w:val="0"/>
              <w:divBdr>
                <w:top w:val="none" w:sz="0" w:space="0" w:color="auto"/>
                <w:left w:val="none" w:sz="0" w:space="0" w:color="auto"/>
                <w:bottom w:val="none" w:sz="0" w:space="0" w:color="auto"/>
                <w:right w:val="none" w:sz="0" w:space="0" w:color="auto"/>
              </w:divBdr>
              <w:divsChild>
                <w:div w:id="10670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8564">
      <w:bodyDiv w:val="1"/>
      <w:marLeft w:val="0"/>
      <w:marRight w:val="0"/>
      <w:marTop w:val="0"/>
      <w:marBottom w:val="0"/>
      <w:divBdr>
        <w:top w:val="none" w:sz="0" w:space="0" w:color="auto"/>
        <w:left w:val="none" w:sz="0" w:space="0" w:color="auto"/>
        <w:bottom w:val="none" w:sz="0" w:space="0" w:color="auto"/>
        <w:right w:val="none" w:sz="0" w:space="0" w:color="auto"/>
      </w:divBdr>
    </w:div>
    <w:div w:id="1785687519">
      <w:bodyDiv w:val="1"/>
      <w:marLeft w:val="0"/>
      <w:marRight w:val="0"/>
      <w:marTop w:val="0"/>
      <w:marBottom w:val="0"/>
      <w:divBdr>
        <w:top w:val="none" w:sz="0" w:space="0" w:color="auto"/>
        <w:left w:val="none" w:sz="0" w:space="0" w:color="auto"/>
        <w:bottom w:val="none" w:sz="0" w:space="0" w:color="auto"/>
        <w:right w:val="none" w:sz="0" w:space="0" w:color="auto"/>
      </w:divBdr>
    </w:div>
    <w:div w:id="1792938270">
      <w:bodyDiv w:val="1"/>
      <w:marLeft w:val="0"/>
      <w:marRight w:val="0"/>
      <w:marTop w:val="0"/>
      <w:marBottom w:val="0"/>
      <w:divBdr>
        <w:top w:val="none" w:sz="0" w:space="0" w:color="auto"/>
        <w:left w:val="none" w:sz="0" w:space="0" w:color="auto"/>
        <w:bottom w:val="none" w:sz="0" w:space="0" w:color="auto"/>
        <w:right w:val="none" w:sz="0" w:space="0" w:color="auto"/>
      </w:divBdr>
    </w:div>
    <w:div w:id="1810509687">
      <w:bodyDiv w:val="1"/>
      <w:marLeft w:val="0"/>
      <w:marRight w:val="0"/>
      <w:marTop w:val="0"/>
      <w:marBottom w:val="0"/>
      <w:divBdr>
        <w:top w:val="none" w:sz="0" w:space="0" w:color="auto"/>
        <w:left w:val="none" w:sz="0" w:space="0" w:color="auto"/>
        <w:bottom w:val="none" w:sz="0" w:space="0" w:color="auto"/>
        <w:right w:val="none" w:sz="0" w:space="0" w:color="auto"/>
      </w:divBdr>
    </w:div>
    <w:div w:id="1827358673">
      <w:bodyDiv w:val="1"/>
      <w:marLeft w:val="0"/>
      <w:marRight w:val="0"/>
      <w:marTop w:val="0"/>
      <w:marBottom w:val="0"/>
      <w:divBdr>
        <w:top w:val="none" w:sz="0" w:space="0" w:color="auto"/>
        <w:left w:val="none" w:sz="0" w:space="0" w:color="auto"/>
        <w:bottom w:val="none" w:sz="0" w:space="0" w:color="auto"/>
        <w:right w:val="none" w:sz="0" w:space="0" w:color="auto"/>
      </w:divBdr>
    </w:div>
    <w:div w:id="1839342052">
      <w:bodyDiv w:val="1"/>
      <w:marLeft w:val="0"/>
      <w:marRight w:val="0"/>
      <w:marTop w:val="0"/>
      <w:marBottom w:val="0"/>
      <w:divBdr>
        <w:top w:val="none" w:sz="0" w:space="0" w:color="auto"/>
        <w:left w:val="none" w:sz="0" w:space="0" w:color="auto"/>
        <w:bottom w:val="none" w:sz="0" w:space="0" w:color="auto"/>
        <w:right w:val="none" w:sz="0" w:space="0" w:color="auto"/>
      </w:divBdr>
    </w:div>
    <w:div w:id="1846939823">
      <w:bodyDiv w:val="1"/>
      <w:marLeft w:val="0"/>
      <w:marRight w:val="0"/>
      <w:marTop w:val="0"/>
      <w:marBottom w:val="0"/>
      <w:divBdr>
        <w:top w:val="none" w:sz="0" w:space="0" w:color="auto"/>
        <w:left w:val="none" w:sz="0" w:space="0" w:color="auto"/>
        <w:bottom w:val="none" w:sz="0" w:space="0" w:color="auto"/>
        <w:right w:val="none" w:sz="0" w:space="0" w:color="auto"/>
      </w:divBdr>
    </w:div>
    <w:div w:id="1921523914">
      <w:bodyDiv w:val="1"/>
      <w:marLeft w:val="0"/>
      <w:marRight w:val="0"/>
      <w:marTop w:val="0"/>
      <w:marBottom w:val="0"/>
      <w:divBdr>
        <w:top w:val="none" w:sz="0" w:space="0" w:color="auto"/>
        <w:left w:val="none" w:sz="0" w:space="0" w:color="auto"/>
        <w:bottom w:val="none" w:sz="0" w:space="0" w:color="auto"/>
        <w:right w:val="none" w:sz="0" w:space="0" w:color="auto"/>
      </w:divBdr>
    </w:div>
    <w:div w:id="1927181267">
      <w:bodyDiv w:val="1"/>
      <w:marLeft w:val="0"/>
      <w:marRight w:val="0"/>
      <w:marTop w:val="0"/>
      <w:marBottom w:val="0"/>
      <w:divBdr>
        <w:top w:val="none" w:sz="0" w:space="0" w:color="auto"/>
        <w:left w:val="none" w:sz="0" w:space="0" w:color="auto"/>
        <w:bottom w:val="none" w:sz="0" w:space="0" w:color="auto"/>
        <w:right w:val="none" w:sz="0" w:space="0" w:color="auto"/>
      </w:divBdr>
      <w:divsChild>
        <w:div w:id="196158753">
          <w:marLeft w:val="0"/>
          <w:marRight w:val="0"/>
          <w:marTop w:val="0"/>
          <w:marBottom w:val="0"/>
          <w:divBdr>
            <w:top w:val="none" w:sz="0" w:space="0" w:color="auto"/>
            <w:left w:val="none" w:sz="0" w:space="0" w:color="auto"/>
            <w:bottom w:val="none" w:sz="0" w:space="0" w:color="auto"/>
            <w:right w:val="none" w:sz="0" w:space="0" w:color="auto"/>
          </w:divBdr>
          <w:divsChild>
            <w:div w:id="1019503189">
              <w:marLeft w:val="0"/>
              <w:marRight w:val="0"/>
              <w:marTop w:val="0"/>
              <w:marBottom w:val="0"/>
              <w:divBdr>
                <w:top w:val="none" w:sz="0" w:space="0" w:color="auto"/>
                <w:left w:val="none" w:sz="0" w:space="0" w:color="auto"/>
                <w:bottom w:val="none" w:sz="0" w:space="0" w:color="auto"/>
                <w:right w:val="none" w:sz="0" w:space="0" w:color="auto"/>
              </w:divBdr>
              <w:divsChild>
                <w:div w:id="1843275076">
                  <w:marLeft w:val="0"/>
                  <w:marRight w:val="0"/>
                  <w:marTop w:val="0"/>
                  <w:marBottom w:val="0"/>
                  <w:divBdr>
                    <w:top w:val="none" w:sz="0" w:space="0" w:color="auto"/>
                    <w:left w:val="none" w:sz="0" w:space="0" w:color="auto"/>
                    <w:bottom w:val="none" w:sz="0" w:space="0" w:color="auto"/>
                    <w:right w:val="none" w:sz="0" w:space="0" w:color="auto"/>
                  </w:divBdr>
                  <w:divsChild>
                    <w:div w:id="28103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835997">
      <w:bodyDiv w:val="1"/>
      <w:marLeft w:val="0"/>
      <w:marRight w:val="0"/>
      <w:marTop w:val="0"/>
      <w:marBottom w:val="0"/>
      <w:divBdr>
        <w:top w:val="none" w:sz="0" w:space="0" w:color="auto"/>
        <w:left w:val="none" w:sz="0" w:space="0" w:color="auto"/>
        <w:bottom w:val="none" w:sz="0" w:space="0" w:color="auto"/>
        <w:right w:val="none" w:sz="0" w:space="0" w:color="auto"/>
      </w:divBdr>
    </w:div>
    <w:div w:id="1954357131">
      <w:bodyDiv w:val="1"/>
      <w:marLeft w:val="0"/>
      <w:marRight w:val="0"/>
      <w:marTop w:val="0"/>
      <w:marBottom w:val="0"/>
      <w:divBdr>
        <w:top w:val="none" w:sz="0" w:space="0" w:color="auto"/>
        <w:left w:val="none" w:sz="0" w:space="0" w:color="auto"/>
        <w:bottom w:val="none" w:sz="0" w:space="0" w:color="auto"/>
        <w:right w:val="none" w:sz="0" w:space="0" w:color="auto"/>
      </w:divBdr>
    </w:div>
    <w:div w:id="1954824304">
      <w:bodyDiv w:val="1"/>
      <w:marLeft w:val="0"/>
      <w:marRight w:val="0"/>
      <w:marTop w:val="0"/>
      <w:marBottom w:val="0"/>
      <w:divBdr>
        <w:top w:val="none" w:sz="0" w:space="0" w:color="auto"/>
        <w:left w:val="none" w:sz="0" w:space="0" w:color="auto"/>
        <w:bottom w:val="none" w:sz="0" w:space="0" w:color="auto"/>
        <w:right w:val="none" w:sz="0" w:space="0" w:color="auto"/>
      </w:divBdr>
    </w:div>
    <w:div w:id="2005165671">
      <w:bodyDiv w:val="1"/>
      <w:marLeft w:val="0"/>
      <w:marRight w:val="0"/>
      <w:marTop w:val="0"/>
      <w:marBottom w:val="0"/>
      <w:divBdr>
        <w:top w:val="none" w:sz="0" w:space="0" w:color="auto"/>
        <w:left w:val="none" w:sz="0" w:space="0" w:color="auto"/>
        <w:bottom w:val="none" w:sz="0" w:space="0" w:color="auto"/>
        <w:right w:val="none" w:sz="0" w:space="0" w:color="auto"/>
      </w:divBdr>
    </w:div>
    <w:div w:id="2014256191">
      <w:bodyDiv w:val="1"/>
      <w:marLeft w:val="0"/>
      <w:marRight w:val="0"/>
      <w:marTop w:val="0"/>
      <w:marBottom w:val="0"/>
      <w:divBdr>
        <w:top w:val="none" w:sz="0" w:space="0" w:color="auto"/>
        <w:left w:val="none" w:sz="0" w:space="0" w:color="auto"/>
        <w:bottom w:val="none" w:sz="0" w:space="0" w:color="auto"/>
        <w:right w:val="none" w:sz="0" w:space="0" w:color="auto"/>
      </w:divBdr>
    </w:div>
    <w:div w:id="2035687866">
      <w:bodyDiv w:val="1"/>
      <w:marLeft w:val="0"/>
      <w:marRight w:val="0"/>
      <w:marTop w:val="0"/>
      <w:marBottom w:val="0"/>
      <w:divBdr>
        <w:top w:val="none" w:sz="0" w:space="0" w:color="auto"/>
        <w:left w:val="none" w:sz="0" w:space="0" w:color="auto"/>
        <w:bottom w:val="none" w:sz="0" w:space="0" w:color="auto"/>
        <w:right w:val="none" w:sz="0" w:space="0" w:color="auto"/>
      </w:divBdr>
    </w:div>
    <w:div w:id="2087215727">
      <w:bodyDiv w:val="1"/>
      <w:marLeft w:val="0"/>
      <w:marRight w:val="0"/>
      <w:marTop w:val="0"/>
      <w:marBottom w:val="0"/>
      <w:divBdr>
        <w:top w:val="none" w:sz="0" w:space="0" w:color="auto"/>
        <w:left w:val="none" w:sz="0" w:space="0" w:color="auto"/>
        <w:bottom w:val="none" w:sz="0" w:space="0" w:color="auto"/>
        <w:right w:val="none" w:sz="0" w:space="0" w:color="auto"/>
      </w:divBdr>
    </w:div>
    <w:div w:id="21313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54321-7B15-47B5-8A07-FD940084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4337</Words>
  <Characters>27327</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AMA - User</Company>
  <LinksUpToDate>false</LinksUpToDate>
  <CharactersWithSpaces>31601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 Patrick</dc:creator>
  <cp:keywords/>
  <dc:description/>
  <cp:lastModifiedBy>Waitschacher Harald</cp:lastModifiedBy>
  <cp:revision>70</cp:revision>
  <cp:lastPrinted>2026-08-04T12:04:00Z</cp:lastPrinted>
  <dcterms:created xsi:type="dcterms:W3CDTF">2026-08-04T05:56:00Z</dcterms:created>
  <dcterms:modified xsi:type="dcterms:W3CDTF">2026-08-04T12:25:00Z</dcterms:modified>
</cp:coreProperties>
</file>